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1B3A">
      <w:pPr>
        <w:pStyle w:val="1"/>
      </w:pPr>
      <w:r>
        <w:rPr>
          <w:rStyle w:val="a4"/>
        </w:rPr>
        <w:t>Письмо Федеральной службы по регулированию алкогольного рынка</w:t>
      </w:r>
      <w:r>
        <w:rPr>
          <w:rStyle w:val="a4"/>
        </w:rPr>
        <w:br/>
        <w:t>от 10 октября 2014 г. N Г-2306/02-03</w:t>
      </w:r>
      <w:r>
        <w:rPr>
          <w:rStyle w:val="a4"/>
        </w:rPr>
        <w:br/>
        <w:t>"О рассмотрении обращения"</w:t>
      </w:r>
    </w:p>
    <w:p w:rsidR="00000000" w:rsidRDefault="00B61B3A"/>
    <w:p w:rsidR="00000000" w:rsidRDefault="00B61B3A">
      <w:r>
        <w:t>Управление контрольной работы Федеральной службы по регулированию алкогольного рынка рассмотрело обращение от 22.09.2014 и в пределах своей компетенции сообщает.</w:t>
      </w:r>
    </w:p>
    <w:p w:rsidR="00000000" w:rsidRDefault="00B61B3A">
      <w:r>
        <w:rPr>
          <w:rStyle w:val="a4"/>
        </w:rPr>
        <w:t>Форма</w:t>
      </w:r>
      <w:r>
        <w:t xml:space="preserve"> журнала учета объема розничной продажи алкогольно</w:t>
      </w:r>
      <w:r>
        <w:t xml:space="preserve">й и спиртосодержащей продукции (далее - Журнал) и </w:t>
      </w:r>
      <w:r>
        <w:rPr>
          <w:rStyle w:val="a4"/>
        </w:rPr>
        <w:t>порядок</w:t>
      </w:r>
      <w:r>
        <w:t xml:space="preserve"> его заполнения (далее - Порядок) утверждены </w:t>
      </w:r>
      <w:r>
        <w:rPr>
          <w:rStyle w:val="a4"/>
        </w:rPr>
        <w:t>приказом</w:t>
      </w:r>
      <w:r>
        <w:t xml:space="preserve"> Росалкогольрегулирования от 23.05.2014 N 153 "О форме журнала учета об</w:t>
      </w:r>
      <w:r>
        <w:t>ъема розничной продажи алкогольной и спиртосодержащей продукции и порядке его заполнения" (далее - Приказ).</w:t>
      </w:r>
    </w:p>
    <w:p w:rsidR="00000000" w:rsidRDefault="00B61B3A">
      <w:r>
        <w:rPr>
          <w:rStyle w:val="a4"/>
        </w:rPr>
        <w:t>Пунктом 4</w:t>
      </w:r>
      <w:r>
        <w:t xml:space="preserve"> Порядка предусмотрено, что </w:t>
      </w:r>
      <w:r>
        <w:rPr>
          <w:rStyle w:val="a4"/>
        </w:rPr>
        <w:t>Журнал</w:t>
      </w:r>
      <w:r>
        <w:t xml:space="preserve"> заполняется по мере соверш</w:t>
      </w:r>
      <w:r>
        <w:t>ения хозяйственных операций. Для каждой хозяйственной операции создается новая запись.</w:t>
      </w:r>
    </w:p>
    <w:p w:rsidR="00000000" w:rsidRDefault="00B61B3A">
      <w:r>
        <w:t xml:space="preserve">Формой журнала предусмотрено два раздела для внесения хозяйственных операций - </w:t>
      </w:r>
      <w:r>
        <w:rPr>
          <w:rStyle w:val="a4"/>
        </w:rPr>
        <w:t>Поступления</w:t>
      </w:r>
      <w:r>
        <w:t xml:space="preserve"> и </w:t>
      </w:r>
      <w:r>
        <w:rPr>
          <w:rStyle w:val="a4"/>
        </w:rPr>
        <w:t>Р</w:t>
      </w:r>
      <w:r>
        <w:rPr>
          <w:rStyle w:val="a4"/>
        </w:rPr>
        <w:t>асход</w:t>
      </w:r>
      <w:r>
        <w:t xml:space="preserve">. Таким образом, в Журнал подлежат внесению сведения о совершенных хозяйственных операциях, сопровождающихся оформлением первичных учетных документов в соответствии с требованиями </w:t>
      </w:r>
      <w:r>
        <w:rPr>
          <w:rStyle w:val="a4"/>
        </w:rPr>
        <w:t>пункта 1 статьи 9</w:t>
      </w:r>
      <w:r>
        <w:t xml:space="preserve"> Федерального</w:t>
      </w:r>
      <w:r>
        <w:t xml:space="preserve"> закона от 06.12.2011 N 402-ФЗ "О бухгалтерском учете", в результате которых произошло поступление или расход алкогольной и спиртосодержащей продукции (далее - продукция).</w:t>
      </w:r>
    </w:p>
    <w:p w:rsidR="00000000" w:rsidRDefault="00B61B3A">
      <w:r>
        <w:t>Также, ответы на интересующие вопросы можно найти на официальном сайте Росалкогольре</w:t>
      </w:r>
      <w:r>
        <w:t xml:space="preserve">гулирования </w:t>
      </w:r>
      <w:r>
        <w:rPr>
          <w:rStyle w:val="a4"/>
        </w:rPr>
        <w:t>www.fsrar.ru</w:t>
      </w:r>
      <w:r>
        <w:t xml:space="preserve"> в разделе "Ответы на наиболее часто задаваемые вопросы" (публикация от 01.09.2014).</w:t>
      </w:r>
    </w:p>
    <w:p w:rsidR="00000000" w:rsidRDefault="00B61B3A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B61B3A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B3A" w:rsidRDefault="00B61B3A">
            <w:pPr>
              <w:pStyle w:val="afff"/>
              <w:rPr>
                <w:rFonts w:eastAsiaTheme="minorEastAsia"/>
              </w:rPr>
            </w:pPr>
            <w:r w:rsidRPr="00B61B3A">
              <w:rPr>
                <w:rFonts w:eastAsiaTheme="minorEastAsia"/>
              </w:rPr>
              <w:t>Врио начальника</w:t>
            </w:r>
            <w:r w:rsidRPr="00B61B3A">
              <w:rPr>
                <w:rFonts w:eastAsiaTheme="minorEastAsia"/>
              </w:rPr>
              <w:br/>
              <w:t>Управления контрольной работы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B3A" w:rsidRDefault="00B61B3A">
            <w:pPr>
              <w:pStyle w:val="aff6"/>
              <w:jc w:val="right"/>
              <w:rPr>
                <w:rFonts w:eastAsiaTheme="minorEastAsia"/>
              </w:rPr>
            </w:pPr>
            <w:r w:rsidRPr="00B61B3A">
              <w:rPr>
                <w:rFonts w:eastAsiaTheme="minorEastAsia"/>
              </w:rPr>
              <w:t>С.Н. Карахотин</w:t>
            </w:r>
          </w:p>
        </w:tc>
      </w:tr>
    </w:tbl>
    <w:p w:rsidR="00B61B3A" w:rsidRDefault="00B61B3A"/>
    <w:sectPr w:rsidR="00B61B3A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9AB"/>
    <w:rsid w:val="006A59AB"/>
    <w:rsid w:val="00B6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НПП "Гарант-Сервис"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2014-11-24T06:06:00Z</dcterms:created>
  <dcterms:modified xsi:type="dcterms:W3CDTF">2014-11-24T06:06:00Z</dcterms:modified>
</cp:coreProperties>
</file>