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AB1">
      <w:pPr>
        <w:pStyle w:val="1"/>
      </w:pPr>
      <w:r>
        <w:rPr>
          <w:rStyle w:val="a4"/>
        </w:rPr>
        <w:t>Письмо Федеральной налоговой службы от 17 ноября 2014 г. N ГД-4-3/23728@</w:t>
      </w:r>
      <w:r>
        <w:rPr>
          <w:rStyle w:val="a4"/>
        </w:rPr>
        <w:br/>
        <w:t>"О данных, необходимых для исчисления НДПИ в отношении нефти, за октябрь 2014 года"</w:t>
      </w:r>
    </w:p>
    <w:p w:rsidR="00000000" w:rsidRDefault="000B5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5AB1">
      <w:pPr>
        <w:pStyle w:val="afa"/>
      </w:pPr>
      <w:bookmarkStart w:id="0" w:name="sub_893809092"/>
      <w:r>
        <w:t xml:space="preserve">Об исчислении ставки налога на добычу полезных ископаемых в отношении нефти </w:t>
      </w:r>
      <w:proofErr w:type="gramStart"/>
      <w:r>
        <w:t>см</w:t>
      </w:r>
      <w:proofErr w:type="gramEnd"/>
      <w:r>
        <w:t xml:space="preserve">. </w:t>
      </w:r>
      <w:r>
        <w:rPr>
          <w:rStyle w:val="a4"/>
        </w:rPr>
        <w:t>справку</w:t>
      </w:r>
    </w:p>
    <w:bookmarkEnd w:id="0"/>
    <w:p w:rsidR="00000000" w:rsidRDefault="000B5AB1">
      <w:r>
        <w:t>Федеральная налоговая служба доводит для использования в работе данные, применяемые для расчета налога на добычу полезных</w:t>
      </w:r>
      <w:r>
        <w:t xml:space="preserve"> ископаемых в отношении нефти за октябрь 2014 года:</w:t>
      </w:r>
    </w:p>
    <w:p w:rsidR="00000000" w:rsidRDefault="000B5AB1">
      <w:proofErr w:type="gramStart"/>
      <w:r>
        <w:t>средний уровень цен нефти сорта "Юралс" на средиземноморском и роттердамском рынках нефтяного сырья - 86,35 долл. США за баррель (Российская газета от 14.11.2014 N 260 (6532);</w:t>
      </w:r>
      <w:proofErr w:type="gramEnd"/>
    </w:p>
    <w:p w:rsidR="00000000" w:rsidRDefault="000B5AB1">
      <w:r>
        <w:t>официальные курсы доллара СШ</w:t>
      </w:r>
      <w:r>
        <w:t>А к рублю Российской Федерации (</w:t>
      </w:r>
      <w:r>
        <w:rPr>
          <w:rStyle w:val="a4"/>
        </w:rPr>
        <w:t>приложение</w:t>
      </w:r>
      <w:r>
        <w:t>);</w:t>
      </w:r>
    </w:p>
    <w:p w:rsidR="00000000" w:rsidRDefault="000B5AB1">
      <w:r>
        <w:t xml:space="preserve">среднее значение </w:t>
      </w:r>
      <w:r>
        <w:rPr>
          <w:rStyle w:val="a4"/>
        </w:rPr>
        <w:t>курса</w:t>
      </w:r>
      <w:r>
        <w:t xml:space="preserve"> доллара США к рублю Российской Федерации, устанавливаемого Центральным банком Российской Федерации, за все дни налогового периода - 4</w:t>
      </w:r>
      <w:r>
        <w:t>0,7710;</w:t>
      </w:r>
    </w:p>
    <w:p w:rsidR="00000000" w:rsidRDefault="000B5AB1">
      <w:r>
        <w:t>значение коэффициента Кц - 11,1456.</w:t>
      </w:r>
    </w:p>
    <w:p w:rsidR="00000000" w:rsidRDefault="000B5AB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5AB1" w:rsidRDefault="000B5AB1">
            <w:pPr>
              <w:pStyle w:val="afff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Действительный государственный советник</w:t>
            </w:r>
            <w:r w:rsidRPr="000B5AB1">
              <w:rPr>
                <w:rFonts w:eastAsiaTheme="minorEastAsia"/>
              </w:rPr>
              <w:br/>
              <w:t xml:space="preserve">Российской Федерации </w:t>
            </w:r>
            <w:r w:rsidRPr="000B5AB1">
              <w:rPr>
                <w:rFonts w:eastAsiaTheme="minorEastAsia"/>
              </w:rPr>
              <w:br/>
              <w:t>3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5AB1" w:rsidRDefault="000B5AB1">
            <w:pPr>
              <w:pStyle w:val="aff6"/>
              <w:jc w:val="right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Д.Ю. Григоренко</w:t>
            </w:r>
          </w:p>
        </w:tc>
      </w:tr>
    </w:tbl>
    <w:p w:rsidR="00000000" w:rsidRDefault="000B5AB1"/>
    <w:p w:rsidR="00000000" w:rsidRDefault="000B5AB1">
      <w:pPr>
        <w:pStyle w:val="1"/>
      </w:pPr>
      <w:bookmarkStart w:id="1" w:name="sub_1"/>
      <w:r>
        <w:t>Официальные курсы доллара США к рублю Российской Федерации за октябрь 2014 года</w:t>
      </w:r>
    </w:p>
    <w:bookmarkEnd w:id="1"/>
    <w:p w:rsidR="00000000" w:rsidRDefault="000B5A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5095"/>
      </w:tblGrid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Дата, на которую установлен кур</w:t>
            </w:r>
            <w:r w:rsidRPr="000B5AB1">
              <w:rPr>
                <w:rFonts w:eastAsiaTheme="minorEastAsia"/>
              </w:rPr>
              <w:t>с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Style w:val="a4"/>
                <w:rFonts w:eastAsiaTheme="minorEastAsia"/>
                <w:b w:val="0"/>
                <w:bCs w:val="0"/>
              </w:rPr>
              <w:t>Курс</w:t>
            </w:r>
            <w:r w:rsidRPr="000B5AB1">
              <w:rPr>
                <w:rFonts w:eastAsiaTheme="minorEastAsia"/>
              </w:rPr>
              <w:t xml:space="preserve"> (рублей за доллар США)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01.10.2014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39,3836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02.10.2014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39,6604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03.10.2014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39,5474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04.10.2014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39,6980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05.10.2014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39,6980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06.10.2014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39,6980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07.10.2014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39,9820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08.10.2014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39,7417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09.10.2014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39,9819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10.10.2014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39,9800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11.10.2014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40,2125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12.10.2014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40,2125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13.10.2014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40,2125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14.10.2014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40,3251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15.10.2014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40,5304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16.10.2014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40,9416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17.10.2014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40,7457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18.10.2014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41,0450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19.10.2014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41,0450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20.10.2014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41,0450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lastRenderedPageBreak/>
              <w:t>21.10.2014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40,8815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22.10.2014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41,0501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23.10.2014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40,9671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24.10.2014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41,4958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25.10.2014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41,8101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26.10.2014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41,8101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27.10.2014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41,8101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28.10.2014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41,9497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29.10.2014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42,3934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30.10.2014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42,6525</w:t>
            </w:r>
          </w:p>
        </w:tc>
      </w:tr>
      <w:tr w:rsidR="00000000" w:rsidRPr="000B5AB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31.10.2014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0B5AB1" w:rsidRDefault="000B5AB1">
            <w:pPr>
              <w:pStyle w:val="aff6"/>
              <w:jc w:val="center"/>
              <w:rPr>
                <w:rFonts w:eastAsiaTheme="minorEastAsia"/>
              </w:rPr>
            </w:pPr>
            <w:r w:rsidRPr="000B5AB1">
              <w:rPr>
                <w:rFonts w:eastAsiaTheme="minorEastAsia"/>
              </w:rPr>
              <w:t>43,3943</w:t>
            </w:r>
          </w:p>
        </w:tc>
      </w:tr>
    </w:tbl>
    <w:p w:rsidR="000B5AB1" w:rsidRDefault="000B5AB1"/>
    <w:sectPr w:rsidR="000B5AB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F7"/>
    <w:rsid w:val="000B5AB1"/>
    <w:rsid w:val="005E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2014-11-24T06:10:00Z</dcterms:created>
  <dcterms:modified xsi:type="dcterms:W3CDTF">2014-11-24T06:10:00Z</dcterms:modified>
</cp:coreProperties>
</file>