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44C1">
      <w:pPr>
        <w:pStyle w:val="1"/>
      </w:pPr>
      <w:r>
        <w:rPr>
          <w:rStyle w:val="a4"/>
          <w:b/>
          <w:bCs/>
        </w:rPr>
        <w:t>Определение Конституционного Суда РФ от 24 марта 2015 г. N 541-О</w:t>
      </w:r>
      <w:r>
        <w:rPr>
          <w:rStyle w:val="a4"/>
          <w:b/>
          <w:bCs/>
        </w:rPr>
        <w:br/>
        <w:t>"Об отказе в принятии к рассмотрению жалобы</w:t>
      </w:r>
      <w:r>
        <w:rPr>
          <w:rStyle w:val="a4"/>
          <w:b/>
          <w:bCs/>
        </w:rPr>
        <w:t xml:space="preserve"> гражданина Смелова Андрея Эрнестовича на нарушение его конституционных прав статьями 357 и 358 Налогового кодекса Российской Федерации"</w:t>
      </w:r>
    </w:p>
    <w:p w:rsidR="00000000" w:rsidRDefault="00EB44C1"/>
    <w:p w:rsidR="00000000" w:rsidRDefault="00EB44C1">
      <w:proofErr w:type="gramStart"/>
      <w:r>
        <w:t>Конституционный Суд Российской Федерации в составе Председателя В.Д. Зорькина, судей К.В. Арановского, А.И. </w:t>
      </w:r>
      <w:r>
        <w:t>Бойцова, Н.С. Бондаря, Г.А. Гаджиева, Ю.М. Данилова, Л.М. Жарковой, Г.А. Жилина, С.М. Казанцева, С.Д. Князева, А.Н. Кокотова, Л.О. Красавчиковой, С.П. Маврина, Н.В. Мельникова, Ю.Д. Рудкина, Н.В. Селезнева, О.С. Хохряковой, В.</w:t>
      </w:r>
      <w:proofErr w:type="gramEnd"/>
      <w:r>
        <w:t>Г. Ярославцева,</w:t>
      </w:r>
    </w:p>
    <w:p w:rsidR="00000000" w:rsidRDefault="00EB44C1">
      <w:r>
        <w:t>рассмотрев воп</w:t>
      </w:r>
      <w:r>
        <w:t>рос о возможности принятия жалобы гражданина А.Э. Смелова к рассмотрению в заседании Конституционного Суда Российской Федерации, установил:</w:t>
      </w:r>
    </w:p>
    <w:p w:rsidR="00000000" w:rsidRDefault="00EB44C1">
      <w:bookmarkStart w:id="0" w:name="sub_1"/>
      <w:r>
        <w:t xml:space="preserve">1. </w:t>
      </w:r>
      <w:proofErr w:type="gramStart"/>
      <w:r>
        <w:t>В своей жалобе в Конституционный Суд Российской Федерации гражданин А.Э. Смелов оспаривает конституционность</w:t>
      </w:r>
      <w:r>
        <w:t xml:space="preserve"> следующих положений Налогового кодекса Российской Федерации: </w:t>
      </w:r>
      <w:r>
        <w:rPr>
          <w:rStyle w:val="a4"/>
        </w:rPr>
        <w:t>статьи 357</w:t>
      </w:r>
      <w:r>
        <w:t xml:space="preserve">, признающей плательщиками транспортного налога лиц, на которых зарегистрированы транспортные средства, и </w:t>
      </w:r>
      <w:r>
        <w:rPr>
          <w:rStyle w:val="a4"/>
        </w:rPr>
        <w:t>стать</w:t>
      </w:r>
      <w:r>
        <w:rPr>
          <w:rStyle w:val="a4"/>
        </w:rPr>
        <w:t>и 358</w:t>
      </w:r>
      <w:r>
        <w:t>, признающей объектом налогообложения транспортным налогом транспортные средства, зарегистрированные в установленном законом порядке.</w:t>
      </w:r>
      <w:proofErr w:type="gramEnd"/>
    </w:p>
    <w:bookmarkEnd w:id="0"/>
    <w:p w:rsidR="00000000" w:rsidRDefault="00EB44C1">
      <w:r>
        <w:t>Как следует из представленных материалов, вступившим в законную силу решением суда с А.Э. Смелова по иску нал</w:t>
      </w:r>
      <w:r>
        <w:t>огового органа была взыскана задолженность по транспортному налогу. Суд, отклонив довод ответчика о том, что фактический пользователь транспортных средств уже уплатил транспортный налог, а потому налог будет взыскан повторно, указал, что передача ответчико</w:t>
      </w:r>
      <w:r>
        <w:t>м транспортных сре</w:t>
      </w:r>
      <w:proofErr w:type="gramStart"/>
      <w:r>
        <w:t>дств в п</w:t>
      </w:r>
      <w:proofErr w:type="gramEnd"/>
      <w:r>
        <w:t>ользование другому лицу не освобождает его от уплаты транспортного налога, поскольку данные транспортные средства остались зарегистрированными на него в органах ГИБДД.</w:t>
      </w:r>
    </w:p>
    <w:p w:rsidR="00000000" w:rsidRDefault="00EB44C1">
      <w:r>
        <w:t xml:space="preserve">По мнению заявителя, оспариваемые нормы </w:t>
      </w:r>
      <w:r>
        <w:rPr>
          <w:rStyle w:val="a4"/>
        </w:rPr>
        <w:t>Налогового кодекса</w:t>
      </w:r>
      <w:r>
        <w:t xml:space="preserve"> Российской Федерации приводят к двойному налогообложению транспортным налогом одного и того же транспортного средства в одном налоговом периоде, что не соответствует Конституции Российской Федерации, ее статьям 8 (</w:t>
      </w:r>
      <w:r>
        <w:rPr>
          <w:rStyle w:val="a4"/>
        </w:rPr>
        <w:t>часть 1</w:t>
      </w:r>
      <w:r>
        <w:t>), 34 (</w:t>
      </w:r>
      <w:r>
        <w:rPr>
          <w:rStyle w:val="a4"/>
        </w:rPr>
        <w:t>часть 1</w:t>
      </w:r>
      <w:r>
        <w:t>), 35 (</w:t>
      </w:r>
      <w:r>
        <w:rPr>
          <w:rStyle w:val="a4"/>
        </w:rPr>
        <w:t>часть 2</w:t>
      </w:r>
      <w:r>
        <w:t xml:space="preserve">) и </w:t>
      </w:r>
      <w:r>
        <w:rPr>
          <w:rStyle w:val="a4"/>
        </w:rPr>
        <w:t>57</w:t>
      </w:r>
      <w:r>
        <w:t>.</w:t>
      </w:r>
    </w:p>
    <w:p w:rsidR="00000000" w:rsidRDefault="00EB44C1">
      <w:bookmarkStart w:id="1" w:name="sub_2"/>
      <w:r>
        <w:t>2. Конституционный Суд Российской Федерации, изучив представленны</w:t>
      </w:r>
      <w:r>
        <w:t>е материалы, не находит оснований для принятия данной жалобы к рассмотрению.</w:t>
      </w:r>
    </w:p>
    <w:bookmarkEnd w:id="1"/>
    <w:p w:rsidR="00000000" w:rsidRDefault="00EB44C1">
      <w:r>
        <w:t xml:space="preserve">В силу правовой позиции Конституционного Суда Российской Федерации, изложенной в </w:t>
      </w:r>
      <w:r>
        <w:rPr>
          <w:rStyle w:val="a4"/>
        </w:rPr>
        <w:t>Постановлении</w:t>
      </w:r>
      <w:r>
        <w:t xml:space="preserve"> от 22 июня 2009 года N 10-П, налогообложение</w:t>
      </w:r>
      <w:r>
        <w:t xml:space="preserve"> должно быть основано на конституционном принципе равенства, который исключает придание налогам и сборам дискриминационного характера. В налогообложении равенство </w:t>
      </w:r>
      <w:proofErr w:type="gramStart"/>
      <w:r>
        <w:t>понимается</w:t>
      </w:r>
      <w:proofErr w:type="gramEnd"/>
      <w:r>
        <w:t xml:space="preserve"> прежде всего как равномерность, нейтральность и справедливость налогообложения. Од</w:t>
      </w:r>
      <w:r>
        <w:t xml:space="preserve">ним из проявлений основополагающего принципа справедливости наряду </w:t>
      </w:r>
      <w:proofErr w:type="gramStart"/>
      <w:r>
        <w:t>со</w:t>
      </w:r>
      <w:proofErr w:type="gramEnd"/>
      <w:r>
        <w:t xml:space="preserve"> всеобщностью и равенством налогообложения является соразмерность, предусматривающая в том числе запрет двойного налогообложения.</w:t>
      </w:r>
    </w:p>
    <w:p w:rsidR="00000000" w:rsidRDefault="00EB44C1">
      <w:proofErr w:type="gramStart"/>
      <w:r>
        <w:t xml:space="preserve">Федеральный законодатель, устанавливая в </w:t>
      </w:r>
      <w:r>
        <w:rPr>
          <w:rStyle w:val="a4"/>
        </w:rPr>
        <w:t>главе 28</w:t>
      </w:r>
      <w:r>
        <w:t xml:space="preserve"> Налогового кодекса Российской Федерации транспортный налог, связал возникновение объекта налогообложения с фактом регистрации транспортного средства на налогоплательщика, что само по себе не может расцениваться как нарушени</w:t>
      </w:r>
      <w:r>
        <w:t xml:space="preserve">е прав налогоплательщиков (определения Конституционного Суда Российской Федерации </w:t>
      </w:r>
      <w:r>
        <w:rPr>
          <w:rStyle w:val="a4"/>
        </w:rPr>
        <w:t>от 23 июня 2009 года N 835-О-О</w:t>
      </w:r>
      <w:r>
        <w:t xml:space="preserve">, </w:t>
      </w:r>
      <w:r>
        <w:rPr>
          <w:rStyle w:val="a4"/>
        </w:rPr>
        <w:t>от 29 сентября 2011 года N 1267-О-О</w:t>
      </w:r>
      <w:r>
        <w:t xml:space="preserve">, </w:t>
      </w:r>
      <w:r>
        <w:rPr>
          <w:rStyle w:val="a4"/>
        </w:rPr>
        <w:t>о</w:t>
      </w:r>
      <w:r>
        <w:rPr>
          <w:rStyle w:val="a4"/>
        </w:rPr>
        <w:t>т 24 декабря 2012 года N 2391-О</w:t>
      </w:r>
      <w:proofErr w:type="gramEnd"/>
      <w:r>
        <w:t xml:space="preserve"> и др.). Данное законодательное регулирование призвано, в частности, обеспечить избежание двойного налогообложения в отношении </w:t>
      </w:r>
      <w:r>
        <w:lastRenderedPageBreak/>
        <w:t>транспортного средства, которое подлежит регистрации в установленном порядке на конкретное лицо</w:t>
      </w:r>
      <w:r>
        <w:t>.</w:t>
      </w:r>
    </w:p>
    <w:p w:rsidR="00000000" w:rsidRDefault="00EB44C1">
      <w:r>
        <w:t xml:space="preserve">Таким образом, оспариваемые положения </w:t>
      </w:r>
      <w:r>
        <w:rPr>
          <w:rStyle w:val="a4"/>
        </w:rPr>
        <w:t>Налогового кодекса</w:t>
      </w:r>
      <w:r>
        <w:t xml:space="preserve"> Российской Федерации, устанавливающие такие основные элементы транспортного налога, как налогоплательщики и объект налогообложения, сами по себе какие-либо конст</w:t>
      </w:r>
      <w:r>
        <w:t>итуционные права заявителя не нарушают.</w:t>
      </w:r>
    </w:p>
    <w:p w:rsidR="00000000" w:rsidRDefault="00EB44C1">
      <w:r>
        <w:t>Проверка же законности и обоснованности судебных решений по делу заявителя, в том числе оценка правомерности регистрации транспортного средства на то или иное лицо, к компетенции Конституционного Суда Российской Феде</w:t>
      </w:r>
      <w:r>
        <w:t xml:space="preserve">рации, как она определена </w:t>
      </w:r>
      <w:r>
        <w:rPr>
          <w:rStyle w:val="a4"/>
        </w:rPr>
        <w:t>статьей 125</w:t>
      </w:r>
      <w:r>
        <w:t xml:space="preserve"> Конституции Российской Федерации и </w:t>
      </w:r>
      <w:r>
        <w:rPr>
          <w:rStyle w:val="a4"/>
        </w:rPr>
        <w:t>статьей 3</w:t>
      </w:r>
      <w:r>
        <w:t xml:space="preserve"> Федерального конституционного закона "О Конституционном Суде Российской Федерации", не относится.</w:t>
      </w:r>
    </w:p>
    <w:p w:rsidR="00000000" w:rsidRDefault="00EB44C1">
      <w:bookmarkStart w:id="2" w:name="sub_1111"/>
      <w:r>
        <w:t xml:space="preserve">Исходя из изложенного и руководствуясь </w:t>
      </w:r>
      <w:r>
        <w:rPr>
          <w:rStyle w:val="a4"/>
        </w:rPr>
        <w:t>пунктом 2 статьи 43</w:t>
      </w:r>
      <w:r>
        <w:t xml:space="preserve">, </w:t>
      </w:r>
      <w:r>
        <w:rPr>
          <w:rStyle w:val="a4"/>
        </w:rPr>
        <w:t>частью первой статьи 79</w:t>
      </w:r>
      <w:r>
        <w:t xml:space="preserve">, </w:t>
      </w:r>
      <w:r>
        <w:rPr>
          <w:rStyle w:val="a4"/>
        </w:rPr>
        <w:t>статьями 96</w:t>
      </w:r>
      <w:r>
        <w:t xml:space="preserve"> и </w:t>
      </w:r>
      <w:r>
        <w:rPr>
          <w:rStyle w:val="a4"/>
        </w:rPr>
        <w:t>97</w:t>
      </w:r>
      <w:r>
        <w:t xml:space="preserve"> Федерального конституционного закона "О Конституционном Суде Российской Федерации", Конституционный Суд Российской Федерации определил:</w:t>
      </w:r>
    </w:p>
    <w:p w:rsidR="00000000" w:rsidRDefault="00EB44C1">
      <w:bookmarkStart w:id="3" w:name="sub_11"/>
      <w:bookmarkEnd w:id="2"/>
      <w:r>
        <w:t>1. Отказать в принятии к рассмотрению жалобы гражданина Смелова Андрея Эрнестовича, поскольку она не о</w:t>
      </w:r>
      <w:r>
        <w:t xml:space="preserve">твечает требованиям </w:t>
      </w:r>
      <w:r>
        <w:rPr>
          <w:rStyle w:val="a4"/>
        </w:rPr>
        <w:t>Федерального конституционного закона</w:t>
      </w:r>
      <w:r>
        <w:t xml:space="preserve"> "О Конституционном Суде Российской Федерации", в соответствии с которыми жалоба в Конституционный Суд Российской Федерации признается допустимой.</w:t>
      </w:r>
    </w:p>
    <w:p w:rsidR="00000000" w:rsidRDefault="00EB44C1">
      <w:bookmarkStart w:id="4" w:name="sub_12"/>
      <w:bookmarkEnd w:id="3"/>
      <w:r>
        <w:t>2. О</w:t>
      </w:r>
      <w:r>
        <w:t>пределение Конституционного Суда Российской Федерации по данной жалобе окончательно и обжалованию не подлежит.</w:t>
      </w:r>
    </w:p>
    <w:bookmarkEnd w:id="4"/>
    <w:p w:rsidR="00000000" w:rsidRDefault="00EB44C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B44C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44C1" w:rsidRDefault="00EB44C1">
            <w:pPr>
              <w:pStyle w:val="afff0"/>
              <w:rPr>
                <w:rFonts w:eastAsiaTheme="minorEastAsia"/>
              </w:rPr>
            </w:pPr>
            <w:r w:rsidRPr="00EB44C1">
              <w:rPr>
                <w:rFonts w:eastAsiaTheme="minorEastAsia"/>
              </w:rPr>
              <w:t>Председатель</w:t>
            </w:r>
            <w:r w:rsidRPr="00EB44C1">
              <w:rPr>
                <w:rFonts w:eastAsiaTheme="minorEastAsia"/>
              </w:rPr>
              <w:br/>
              <w:t>Конституционного Суда</w:t>
            </w:r>
            <w:r w:rsidRPr="00EB44C1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44C1" w:rsidRDefault="00EB44C1">
            <w:pPr>
              <w:pStyle w:val="aff7"/>
              <w:jc w:val="right"/>
              <w:rPr>
                <w:rFonts w:eastAsiaTheme="minorEastAsia"/>
              </w:rPr>
            </w:pPr>
            <w:r w:rsidRPr="00EB44C1">
              <w:rPr>
                <w:rFonts w:eastAsiaTheme="minorEastAsia"/>
              </w:rPr>
              <w:t>В.Д. Зорькин</w:t>
            </w:r>
          </w:p>
        </w:tc>
      </w:tr>
    </w:tbl>
    <w:p w:rsidR="00EB44C1" w:rsidRDefault="00EB44C1"/>
    <w:sectPr w:rsidR="00EB44C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91"/>
    <w:rsid w:val="00BF5091"/>
    <w:rsid w:val="00EB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4134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2015-05-29T08:33:00Z</dcterms:created>
  <dcterms:modified xsi:type="dcterms:W3CDTF">2015-05-29T08:33:00Z</dcterms:modified>
</cp:coreProperties>
</file>