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268">
      <w:pPr>
        <w:pStyle w:val="1"/>
      </w:pPr>
      <w:r>
        <w:rPr>
          <w:rStyle w:val="a4"/>
        </w:rPr>
        <w:t>Указание Банка России от 7 октября 2014 г. N 3415-У</w:t>
      </w:r>
      <w:r>
        <w:rPr>
          <w:rStyle w:val="a4"/>
        </w:rPr>
        <w:br/>
        <w:t>"О порядке расчета собственных средств негосударственных пенсионных фондов"</w:t>
      </w:r>
    </w:p>
    <w:p w:rsidR="00000000" w:rsidRDefault="00FF1268"/>
    <w:p w:rsidR="00000000" w:rsidRDefault="00FF1268">
      <w:r>
        <w:t xml:space="preserve">Настоящее Указание на основании </w:t>
      </w:r>
      <w:r>
        <w:rPr>
          <w:rStyle w:val="a4"/>
        </w:rPr>
        <w:t>пункта 3 статьи 6.1</w:t>
      </w:r>
      <w:r>
        <w:t xml:space="preserve"> Федерального закона от 7 мая 1998 года N 75-ФЗ "О негосударственных пенсионных фондах" (Собрание законодательства Российской Федерации, 1998, N 19, ст. 2071; 2001, N 7, ст. 623; 2002, N 12, ст. 1093</w:t>
      </w:r>
      <w:r>
        <w:t xml:space="preserve">; 2003, N 2, ст. 166; 2004, N 49, ст. 4854; 2005, N 19, ст. 1755; 2006, N 43, ст. 4412; 2007, N 50, ст. 6247; 2008, N 18, ст. 1942; N 30, ст. 3616; 2009, N 29, ст. 3619; N 48, ст. 5731; N 52, ст. 6450, ст. 6454; 2010, N 17, ст. 1988; N 31, ст. 4196; 2011, </w:t>
      </w:r>
      <w:r>
        <w:t>N 29, ст. 4291; N 48, ст. 6728; N 49, ст. 7036, ст. 7037, ст. 7040, ст. 7061; 2012, N 31, ст. 4322; N 47, ст. 6391; N 50, ст. 6965, ст. 6966; 2013, N 19, ст. 2326; N 30, ст. 4044, ст. 4084; N 49, ст. 6352; N 52, ст. 6975; 2014, N 11, ст. 1098; N 30, ст. 42</w:t>
      </w:r>
      <w:r>
        <w:t xml:space="preserve">19) и в соответствии с </w:t>
      </w:r>
      <w:r>
        <w:rPr>
          <w:rStyle w:val="a4"/>
        </w:rPr>
        <w:t>Федеральным законом</w:t>
      </w:r>
      <w:r>
        <w:t xml:space="preserve"> от 10 июля 2002 года N 86-ФЗ "О Центральном банке Российской Федерации (Банке России)" (Собрание законодательства Российской Федерации, 2002, N 28, ст. 2790; 2003, N 2, ст. 15</w:t>
      </w:r>
      <w:r>
        <w:t>7; N 52, ст. 5032; 2004, N 27, ст. 2711; N 31, ст. 3233; 2005, N 25, ст. 2426; N 30, ст. 3101; 2006, N 19, ст. 2061; N 25, ст. 2648; 2007, N 1, ст. 9, ст. 10; N 10, ст. 1151; N 18, ст. 2117; 2008, N 42, ст. 4696, ст. 4699; N 44, ст. 4982; N 52, ст. 6229, с</w:t>
      </w:r>
      <w:r>
        <w:t>т. 6231; 2009, N 1, ст. 25; N 29, ст. 3629; N 48, ст. 5731; 2010, N 45, ст. 5756; 2011, N 7, ст. 907; N 27, ст. 3873; N 43, ст. 5973; N 48, ст. 6728; 2012, N 50, ст. 6954; N 53, ст. 7591, ст. 7607; 2013, N 11, ст. 1076; N 14, ст. 1649; N 19, ст. 2329; N 27</w:t>
      </w:r>
      <w:r>
        <w:t>, ст. 3438, ст. 3476, ст. 3477; N 30, ст. 4084; N 49, ст. 6336; N 51, ст. 6695, ст. 6699; N 52, ст. 6975; 2014, N 19, ст. 2311, ст. 2317; N 27, ст. 3634; N 30, ст. 4219) устанавливает порядок расчета собственных средств негосударственных пенсионных фондов.</w:t>
      </w:r>
    </w:p>
    <w:p w:rsidR="00000000" w:rsidRDefault="00FF1268">
      <w:bookmarkStart w:id="0" w:name="sub_1"/>
      <w:r>
        <w:t>1. Собственные средства негосударственного пенсионного фонда (далее - фонд) рассчитываются как разница между стоимостью активов и суммой обязательств фонда.</w:t>
      </w:r>
    </w:p>
    <w:bookmarkEnd w:id="0"/>
    <w:p w:rsidR="00000000" w:rsidRDefault="00FF1268">
      <w:r>
        <w:t>К расчету собственных средств фонда не принимаются активы и обязательства, которые в соо</w:t>
      </w:r>
      <w:r>
        <w:t>тветствии с законодательством Российской Федерации относятся к пенсионным резервам и пенсионным накоплениям.</w:t>
      </w:r>
    </w:p>
    <w:p w:rsidR="00000000" w:rsidRDefault="00FF1268">
      <w:r>
        <w:t>Активы, в которые размещены средства фонда, переданные в доверительное управление (включая остаток денежных средств на счетах доверительного управл</w:t>
      </w:r>
      <w:r>
        <w:t xml:space="preserve">ения у доверительного управляющего), а также обязательства по сделкам, заключенным в рамках доверительного управления указанными средствами, включаются при расчете собственных средств фонда в состав активов (обязательств) фонда на дату расчета собственных </w:t>
      </w:r>
      <w:r>
        <w:t>средств (далее - расчетная дата).</w:t>
      </w:r>
    </w:p>
    <w:p w:rsidR="00000000" w:rsidRDefault="00FF1268">
      <w:r>
        <w:t>Стоимость активов и сумма обязательств фонда определяются на расчетную дату в оценке по данным бухгалтерского учета, если иное не установлено настоящим Указанием.</w:t>
      </w:r>
    </w:p>
    <w:p w:rsidR="00000000" w:rsidRDefault="00FF1268">
      <w:r>
        <w:t xml:space="preserve">Стоимость активов и сумма обязательств фонда, выраженные в </w:t>
      </w:r>
      <w:r>
        <w:t xml:space="preserve">иностранной валюте, подлежат пересчету в валюту Российской Федерации по </w:t>
      </w:r>
      <w:r>
        <w:rPr>
          <w:rStyle w:val="a4"/>
        </w:rPr>
        <w:t>официальному курсу</w:t>
      </w:r>
      <w:r>
        <w:t>, установленному Банком России на расчетную дату.</w:t>
      </w:r>
    </w:p>
    <w:p w:rsidR="00000000" w:rsidRDefault="00FF1268">
      <w:r>
        <w:t>Стоимость активов фонда, используемых для целей расчета собственных средств, умнож</w:t>
      </w:r>
      <w:r>
        <w:t xml:space="preserve">ается на коэффициенты, установленные </w:t>
      </w:r>
      <w:r>
        <w:rPr>
          <w:rStyle w:val="a4"/>
        </w:rPr>
        <w:t>приложением</w:t>
      </w:r>
      <w:r>
        <w:t xml:space="preserve"> к настоящему Указанию, с учетом требований </w:t>
      </w:r>
      <w:r>
        <w:rPr>
          <w:rStyle w:val="a4"/>
        </w:rPr>
        <w:t>пунктов 4</w:t>
      </w:r>
      <w:r>
        <w:t xml:space="preserve"> и </w:t>
      </w:r>
      <w:r>
        <w:rPr>
          <w:rStyle w:val="a4"/>
        </w:rPr>
        <w:t>5</w:t>
      </w:r>
      <w:r>
        <w:t xml:space="preserve"> настоящего Указания.</w:t>
      </w:r>
    </w:p>
    <w:p w:rsidR="00000000" w:rsidRDefault="00FF1268">
      <w:r>
        <w:t>Оценка активов, принимаемых к расчету собственных средств</w:t>
      </w:r>
      <w:r>
        <w:t xml:space="preserve"> фонда в оценке в соответствии с отчетом оценщика, должна быть произведена не ранее, чем за 6 месяцев до расчетной даты. С 1 января 2015 года активы принимаются к расчету </w:t>
      </w:r>
      <w:r>
        <w:lastRenderedPageBreak/>
        <w:t>собственных средств фонда в оценке в соответствии с отчетом оценщика только при налич</w:t>
      </w:r>
      <w:r>
        <w:t xml:space="preserve">ии положительного экспертного заключения, содержащего вывод о подтверждении стоимости объекта оценки, определенной оценщиком в отчете об оценке, подготовленного в соответствии с </w:t>
      </w:r>
      <w:r>
        <w:rPr>
          <w:rStyle w:val="a4"/>
        </w:rPr>
        <w:t>Федеральным законом</w:t>
      </w:r>
      <w:r>
        <w:t xml:space="preserve"> от 29 июля 1998 года </w:t>
      </w:r>
      <w:r>
        <w:t>N 135-ФЗ "Об оценочной деятельности в Российской Федерации" (Собрание законодательства Российской Федерации, 1998, N 31, ст. 3813; 2002, N 4, ст. 251; N 12, ст. 1093; N 46, ст. 4537; 2003, N 2, ст. 167; N 9, ст. 805; 2004, N 35, ст. 3607; 2006, N 31, ст. 3</w:t>
      </w:r>
      <w:r>
        <w:t>456; 2007, N 7, ст. 834; N 29, ст. 3482; N 31, ст. 4016; 2008, N 27, ст. 3126; 2009, N 19, ст. 2281; N 29, ст. 3582; N 52, ст. 6419, ст. 6450; 2010, N 30, ст. 3998; 2011, N 1, ст. 43; N 27, ст. 3880; N 29, ст. 4291; N 48, ст. 6728; N 49, ст. 7024, ст. 7061</w:t>
      </w:r>
      <w:r>
        <w:t>; 2013, N 23, ст. 2871; N 27, ст. 3477; N 30, ст. 4082; 2014, N 11, ст. 1098; N 23, ст. 2928; N 30, ст. 4226).</w:t>
      </w:r>
    </w:p>
    <w:p w:rsidR="00000000" w:rsidRDefault="00FF1268">
      <w:bookmarkStart w:id="1" w:name="sub_2"/>
      <w:r>
        <w:t xml:space="preserve">2. Фонд рассчитывает собственные средства в соответствии с </w:t>
      </w:r>
      <w:r>
        <w:rPr>
          <w:rStyle w:val="a4"/>
        </w:rPr>
        <w:t>приложением</w:t>
      </w:r>
      <w:r>
        <w:t xml:space="preserve"> к настоящему Указанию.</w:t>
      </w:r>
    </w:p>
    <w:p w:rsidR="00000000" w:rsidRDefault="00FF1268">
      <w:bookmarkStart w:id="2" w:name="sub_3"/>
      <w:bookmarkEnd w:id="1"/>
      <w:r>
        <w:t>3. В соста</w:t>
      </w:r>
      <w:r>
        <w:t>в обязательств фонда, принимаемых к расчету собственных средств, включаются все обязательства фонда, за исключением обязательств фонда, исполнение которых осуществляется за счет средств пенсионных резервов и средств пенсионных накоплений.</w:t>
      </w:r>
    </w:p>
    <w:p w:rsidR="00000000" w:rsidRDefault="00FF1268">
      <w:bookmarkStart w:id="3" w:name="sub_4"/>
      <w:bookmarkEnd w:id="2"/>
      <w:r>
        <w:t>4. В со</w:t>
      </w:r>
      <w:r>
        <w:t>став активов, принимаемых к расчету собственных средств фонда, включаются следующие активы.</w:t>
      </w:r>
    </w:p>
    <w:p w:rsidR="00000000" w:rsidRDefault="00FF1268">
      <w:bookmarkStart w:id="4" w:name="sub_41"/>
      <w:bookmarkEnd w:id="3"/>
      <w:r>
        <w:t>4.1. Денежные средства фонда на расчетных счетах в рублях и в иностранной валюте, за исключением денежных средств на специальных брокерских счетах.</w:t>
      </w:r>
    </w:p>
    <w:p w:rsidR="00000000" w:rsidRDefault="00FF1268">
      <w:bookmarkStart w:id="5" w:name="sub_42"/>
      <w:bookmarkEnd w:id="4"/>
      <w:r>
        <w:t>4.2. Депозиты в валюте Российской Федерации и иностранных валютах в кредитных организациях с учетом начисленных на расчетную дату процентов.</w:t>
      </w:r>
    </w:p>
    <w:p w:rsidR="00000000" w:rsidRDefault="00FF1268">
      <w:bookmarkStart w:id="6" w:name="sub_43"/>
      <w:bookmarkEnd w:id="5"/>
      <w:r>
        <w:t>4.3. Дебиторская задолженность:</w:t>
      </w:r>
    </w:p>
    <w:bookmarkEnd w:id="6"/>
    <w:p w:rsidR="00000000" w:rsidRDefault="00FF1268">
      <w:r>
        <w:t>остаток денежных средств, переданных брокерам по договорам</w:t>
      </w:r>
      <w:r>
        <w:t xml:space="preserve"> на брокерское обслуживание, в пределах которого могут быть осуществлены расчеты по сделкам, совершенным за счет фонда без предоставления ему в заем денежных средств;</w:t>
      </w:r>
    </w:p>
    <w:p w:rsidR="00000000" w:rsidRDefault="00FF1268">
      <w:bookmarkStart w:id="7" w:name="sub_433"/>
      <w:r>
        <w:t>сумма требований к центральному контрагенту по совершенным за счет фонда на органи</w:t>
      </w:r>
      <w:r>
        <w:t>зованном рынке сделкам с ценными бумагами и с иностранной валютой.</w:t>
      </w:r>
    </w:p>
    <w:p w:rsidR="00000000" w:rsidRDefault="00FF1268">
      <w:bookmarkStart w:id="8" w:name="sub_44"/>
      <w:bookmarkEnd w:id="7"/>
      <w:r>
        <w:t>4.4. Ценные бумаги, учитываемые в составе финансовых вложений, по которым определяется рыночная цена, в оценке по рыночной цене, определяемой на расчетную дату.</w:t>
      </w:r>
    </w:p>
    <w:p w:rsidR="00000000" w:rsidRDefault="00FF1268">
      <w:bookmarkStart w:id="9" w:name="sub_45"/>
      <w:bookmarkEnd w:id="8"/>
      <w:r>
        <w:t>4.5</w:t>
      </w:r>
      <w:r>
        <w:t>. Ценные бумаги, учитываемые в составе финансовых вложений, по которым не определяется рыночная цена, в оценке:</w:t>
      </w:r>
    </w:p>
    <w:bookmarkEnd w:id="9"/>
    <w:p w:rsidR="00000000" w:rsidRDefault="00FF1268">
      <w:r>
        <w:t>по данным бухгалтерского учета, за вычетом созданного фондом резерва под обесценение финансовых вложений, если не проводилась оценка таких</w:t>
      </w:r>
      <w:r>
        <w:t xml:space="preserve"> ценных бумаг оценщиком. Требование настоящего абзаца не распространяется на инвестиционные паи паевого инвестиционного фонда и акции акционерного инвестиционного фонда;</w:t>
      </w:r>
    </w:p>
    <w:p w:rsidR="00000000" w:rsidRDefault="00FF1268">
      <w:r>
        <w:t>в соответствии с отчетом оценщика об оценке ценных бумаг. Требование настоящего абзаца</w:t>
      </w:r>
      <w:r>
        <w:t xml:space="preserve"> не распространяется на инвестиционные паи паевого инвестиционного фонда и акции акционерного инвестиционного фонда;</w:t>
      </w:r>
    </w:p>
    <w:p w:rsidR="00000000" w:rsidRDefault="00FF1268">
      <w:r>
        <w:t>по расчетной стоимости на расчетную дату инвестиционного пая паевого инвестиционного фонда и стоимости чистых активов акционерного инвестиц</w:t>
      </w:r>
      <w:r>
        <w:t>ионного фонда в расчете на одну акцию.</w:t>
      </w:r>
    </w:p>
    <w:p w:rsidR="00000000" w:rsidRDefault="00FF1268">
      <w:bookmarkStart w:id="10" w:name="sub_46"/>
      <w:r>
        <w:t>4.6. Накопленный процентный (купонный) доход на расчетную дату по облигациям, учитываемым в составе финансовых вложений.</w:t>
      </w:r>
    </w:p>
    <w:p w:rsidR="00000000" w:rsidRDefault="00FF1268">
      <w:bookmarkStart w:id="11" w:name="sub_47"/>
      <w:bookmarkEnd w:id="10"/>
      <w:r>
        <w:t>4.7. Недвижимое имущество, используемое фондом для обеспечения деятельности фо</w:t>
      </w:r>
      <w:r>
        <w:t xml:space="preserve">нда, в том числе для управленческих нужд, принятое фондом по правилам бухгалтерского учета как основные средства, за вычетом начисленного </w:t>
      </w:r>
      <w:r>
        <w:lastRenderedPageBreak/>
        <w:t>износа и амортизации.</w:t>
      </w:r>
    </w:p>
    <w:p w:rsidR="00000000" w:rsidRDefault="00FF1268">
      <w:bookmarkStart w:id="12" w:name="sub_48"/>
      <w:bookmarkEnd w:id="11"/>
      <w:r>
        <w:t xml:space="preserve">4.8. Незавершенное строительство в части затрат на приобретение земельных участков, </w:t>
      </w:r>
      <w:r>
        <w:t>строительство объектов основных средств в оценке в соответствии с отчетом оценщика об оценке объекта незавершенного строительства.</w:t>
      </w:r>
    </w:p>
    <w:p w:rsidR="00000000" w:rsidRDefault="00FF1268">
      <w:bookmarkStart w:id="13" w:name="sub_49"/>
      <w:bookmarkEnd w:id="12"/>
      <w:r>
        <w:t>4.9. Приобретенные программы ЭВМ и базы данных, в отношении которых фонд не обладает исключительными правами, в р</w:t>
      </w:r>
      <w:r>
        <w:t>азмере суммы расходов на их приобретение, при условии, что остаточный срок службы соответствующих программ ЭВМ (баз данных) на дату составления расчета составляет не менее одного года.</w:t>
      </w:r>
    </w:p>
    <w:p w:rsidR="00000000" w:rsidRDefault="00FF1268">
      <w:bookmarkStart w:id="14" w:name="sub_410"/>
      <w:bookmarkEnd w:id="13"/>
      <w:r>
        <w:t>4.10. Отложенные налоговые активы.</w:t>
      </w:r>
    </w:p>
    <w:p w:rsidR="00000000" w:rsidRDefault="00FF1268">
      <w:bookmarkStart w:id="15" w:name="sub_411"/>
      <w:bookmarkEnd w:id="14"/>
      <w:r>
        <w:t>4.11. Дол</w:t>
      </w:r>
      <w:r>
        <w:t>и фонда в уставных (складочных) капиталах российских хозяйственных обществ.</w:t>
      </w:r>
    </w:p>
    <w:p w:rsidR="00000000" w:rsidRDefault="00FF1268">
      <w:bookmarkStart w:id="16" w:name="sub_412"/>
      <w:bookmarkEnd w:id="15"/>
      <w:r>
        <w:t>4.12. Недвижимое имущество, принятое фондом по правилам бухгалтерского учета как основные средства, но неиспользуемое фондом для обеспечения деятельности фонда, и дох</w:t>
      </w:r>
      <w:r>
        <w:t>одные вложения в материальные ценности за вычетом начисленного износа и амортизации.</w:t>
      </w:r>
    </w:p>
    <w:p w:rsidR="00000000" w:rsidRDefault="00FF1268">
      <w:bookmarkStart w:id="17" w:name="sub_413"/>
      <w:bookmarkEnd w:id="16"/>
      <w:r>
        <w:t xml:space="preserve">4.13. Программно-аппаратные средства и транспортные средства, </w:t>
      </w:r>
      <w:r>
        <w:t>принятые фондом по правилам бухгалтерского учета как основные средства, за вычетом начисленного износа и амортизации. Транспортные средства включаются в расчет размера собственных средств, если они не переданы фондом в аренду или безвозмездное пользование.</w:t>
      </w:r>
    </w:p>
    <w:p w:rsidR="00000000" w:rsidRDefault="00FF1268">
      <w:bookmarkStart w:id="18" w:name="sub_414"/>
      <w:bookmarkEnd w:id="17"/>
      <w:r>
        <w:t>4.14. Нематериальные активы за вычетом начисленного износа и амортизации, в том числе относящиеся к программам ЭВМ, базам данных, исключительными правами на которые обладает фонд, при условии, что остаточный срок службы соответствующих немат</w:t>
      </w:r>
      <w:r>
        <w:t>ериальных активов составляет не менее одного года.</w:t>
      </w:r>
    </w:p>
    <w:p w:rsidR="00000000" w:rsidRDefault="00FF1268">
      <w:bookmarkStart w:id="19" w:name="sub_5"/>
      <w:bookmarkEnd w:id="18"/>
      <w:r>
        <w:t>5. В составе активов, принимаемых к расчету собственных средств фонда, не учитываются следующие активы.</w:t>
      </w:r>
    </w:p>
    <w:p w:rsidR="00000000" w:rsidRDefault="00FF1268">
      <w:bookmarkStart w:id="20" w:name="sub_51"/>
      <w:bookmarkEnd w:id="19"/>
      <w:r>
        <w:t>5.1. Денежные средства на счетах в кредитных организациях и финансовые вложени</w:t>
      </w:r>
      <w:r>
        <w:t>я в кредитные организации, у которых на расчетную дату отозвана лицензия на осуществление банковских операций, финансовые вложения в организации, задолженность лиц, которые по состоянию на расчетную дату ликвидированы или признаны несостоятельными (банкрот</w:t>
      </w:r>
      <w:r>
        <w:t xml:space="preserve">ами) либо в отношении которых введены процедуры банкротства или установлены признаки банкротства в порядке, установленном </w:t>
      </w:r>
      <w:r>
        <w:rPr>
          <w:rStyle w:val="a4"/>
        </w:rPr>
        <w:t>законодательством</w:t>
      </w:r>
      <w:r>
        <w:t xml:space="preserve"> Российской Федерации.</w:t>
      </w:r>
    </w:p>
    <w:p w:rsidR="00000000" w:rsidRDefault="00FF1268">
      <w:bookmarkStart w:id="21" w:name="sub_52"/>
      <w:bookmarkEnd w:id="20"/>
      <w:r>
        <w:t>5.2. Активы, права распоряжения которыми ограниче</w:t>
      </w:r>
      <w:r>
        <w:t>ны.</w:t>
      </w:r>
    </w:p>
    <w:p w:rsidR="00000000" w:rsidRDefault="00FF1268">
      <w:bookmarkStart w:id="22" w:name="sub_53"/>
      <w:bookmarkEnd w:id="21"/>
      <w:r>
        <w:t xml:space="preserve">5.3. Субординированные депозиты (в целях настоящего Указания субординированные депозиты понимаются в значении, определенном в </w:t>
      </w:r>
      <w:r>
        <w:rPr>
          <w:rStyle w:val="a4"/>
        </w:rPr>
        <w:t>пункте 2 статьи 50.39</w:t>
      </w:r>
      <w:r>
        <w:t xml:space="preserve"> Федерального закона от 25 марта 1999 года N 40-ФЗ "О </w:t>
      </w:r>
      <w:r>
        <w:t>несостоятельности (банкротстве) кредитных организаций" (Собрание законодательства Российской Федерации, 1999, N 9, ст. 1097; 2001, N 26, ст. 2590; 2002, N 12, ст. 1093; 2004, N 31, ст. 3220; N 34, ст. 3536; 2006, N 52, ст. 5497; 2007, N 1, ст. 10; N 49, ст</w:t>
      </w:r>
      <w:r>
        <w:t>. 6064; 2008, N 30, ст. 3616; N 52, ст. 6225; 2009, N 18, ст. 2153; N 29, ст. 3632; 2011, N 7, ст. 905; N 27, ст. 3873; N 48, ст. 6728; N 50, ст. 7351; 2012, N 31, ст. 4333; 2013, N 27, ст. 3438; 2014, N 19, ст. 2317; N 30, ст. 4219).</w:t>
      </w:r>
    </w:p>
    <w:bookmarkEnd w:id="22"/>
    <w:p w:rsidR="00000000" w:rsidRDefault="00FF12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1268">
      <w:pPr>
        <w:pStyle w:val="afa"/>
      </w:pPr>
      <w:r>
        <w:t>По-види</w:t>
      </w:r>
      <w:r>
        <w:t>мому, в тексте предыдущего абзаца допущена опечатка. Дату названного Федерального закона следует читать как "25 февраля 1999 года"</w:t>
      </w:r>
    </w:p>
    <w:p w:rsidR="00000000" w:rsidRDefault="00FF1268">
      <w:bookmarkStart w:id="23" w:name="sub_54"/>
      <w:r>
        <w:t>5.4. Вложения в собственные акции.</w:t>
      </w:r>
    </w:p>
    <w:p w:rsidR="00000000" w:rsidRDefault="00FF1268">
      <w:bookmarkStart w:id="24" w:name="sub_55"/>
      <w:bookmarkEnd w:id="23"/>
      <w:r>
        <w:t>5.5. Финансовые инструменты, квалифицированные в качестве ценных бумаг в</w:t>
      </w:r>
      <w:r>
        <w:t xml:space="preserve"> соответствии с </w:t>
      </w:r>
      <w:r>
        <w:rPr>
          <w:rStyle w:val="a4"/>
        </w:rPr>
        <w:t>приказом</w:t>
      </w:r>
      <w:r>
        <w:t xml:space="preserve"> Федеральной службы по финансовым рынкам от 23 октября 2007 года N 07-105/пз-н "Об утверждении Положения о квалификации иностранных </w:t>
      </w:r>
      <w:r>
        <w:lastRenderedPageBreak/>
        <w:t>финансовых инструментов в качестве ценных бумаг", зарегистрирова</w:t>
      </w:r>
      <w:r>
        <w:t>нным Министерством юстиции Российской Федерации 11 декабря 2007 года N 10673, 21 февраля 2008 года N 11203 (Бюллетень нормативных актов федеральных органов исполнительной власти от 24 декабря 2007 года, Российская газета от 1 марта 2008 года), за исключени</w:t>
      </w:r>
      <w:r>
        <w:t>ем паев (акций, долей) иностранных индексных инвестиционных фондов, в которые в соответствии с законодательством Российской Федерации фонды могут инвестировать средства пенсионных накоплений.</w:t>
      </w:r>
    </w:p>
    <w:p w:rsidR="00000000" w:rsidRDefault="00FF1268">
      <w:bookmarkStart w:id="25" w:name="sub_56"/>
      <w:bookmarkEnd w:id="24"/>
      <w:r>
        <w:t>5.6. Акции акционерных обществ, не являющихся публич</w:t>
      </w:r>
      <w:r>
        <w:t>ными.</w:t>
      </w:r>
    </w:p>
    <w:p w:rsidR="00000000" w:rsidRDefault="00FF1268">
      <w:bookmarkStart w:id="26" w:name="sub_57"/>
      <w:bookmarkEnd w:id="25"/>
      <w:r>
        <w:t>5.7. Ценные бумаги, эмитированные аффилированными лицами фонда, управляющей компании, специализированного депозитария и актуария, если такие ценные бумаги не включены в котировальные списки первого (высшего) уровня или второго уровня на р</w:t>
      </w:r>
      <w:r>
        <w:t>оссийских биржах.</w:t>
      </w:r>
    </w:p>
    <w:p w:rsidR="00000000" w:rsidRDefault="00FF1268">
      <w:bookmarkStart w:id="27" w:name="sub_58"/>
      <w:bookmarkEnd w:id="26"/>
      <w:r>
        <w:t>5.8. Задолженность лиц, безвозмездно передавших фонду имущество, в сумме, не превышающей стоимость безвозмездно переданного имущества, если с даты такой передачи прошло менее одного года.</w:t>
      </w:r>
    </w:p>
    <w:p w:rsidR="00000000" w:rsidRDefault="00FF1268">
      <w:bookmarkStart w:id="28" w:name="sub_59"/>
      <w:bookmarkEnd w:id="27"/>
      <w:r>
        <w:t>5.9. Задолженность учредит</w:t>
      </w:r>
      <w:r>
        <w:t>елей (акционеров) по вкладам в уставный капитал или по вкладам в имущество фонда.</w:t>
      </w:r>
    </w:p>
    <w:p w:rsidR="00000000" w:rsidRDefault="00FF1268">
      <w:bookmarkStart w:id="29" w:name="sub_510"/>
      <w:bookmarkEnd w:id="28"/>
      <w:r>
        <w:t>5.10. Просроченная задолженность или задолженность, возникшая в результате соглашения об отступном или новации.</w:t>
      </w:r>
    </w:p>
    <w:p w:rsidR="00000000" w:rsidRDefault="00FF1268">
      <w:bookmarkStart w:id="30" w:name="sub_6"/>
      <w:bookmarkEnd w:id="29"/>
      <w:r>
        <w:t>6. С 1 января 2015 года в составе акт</w:t>
      </w:r>
      <w:r>
        <w:t xml:space="preserve">ивов, принимаемых к расчету собственных средств фонда, не учитываются активы, указанные в </w:t>
      </w:r>
      <w:r>
        <w:rPr>
          <w:rStyle w:val="a4"/>
        </w:rPr>
        <w:t>подпунктах 4.8 - 4.10 пункта 4</w:t>
      </w:r>
      <w:r>
        <w:t xml:space="preserve"> настоящего Указания, с 1 июля 2015 года - активы, указанные в </w:t>
      </w:r>
      <w:r>
        <w:rPr>
          <w:rStyle w:val="a4"/>
        </w:rPr>
        <w:t>подпункте 4.11 пункта 4</w:t>
      </w:r>
      <w:r>
        <w:t xml:space="preserve"> </w:t>
      </w:r>
      <w:r>
        <w:t xml:space="preserve">настоящего Указания, а с 1 января 2016 года - активы, указанные в </w:t>
      </w:r>
      <w:r>
        <w:rPr>
          <w:rStyle w:val="a4"/>
        </w:rPr>
        <w:t>подпунктах 4.12 - 4.14 пункта 4</w:t>
      </w:r>
      <w:r>
        <w:t xml:space="preserve"> настоящего Указания.</w:t>
      </w:r>
    </w:p>
    <w:p w:rsidR="00000000" w:rsidRDefault="00FF1268">
      <w:bookmarkStart w:id="31" w:name="sub_7"/>
      <w:bookmarkEnd w:id="30"/>
      <w:r>
        <w:t xml:space="preserve">7. С 1 июля 2015 года стоимость недвижимого имущества, указанного в </w:t>
      </w:r>
      <w:r>
        <w:rPr>
          <w:rStyle w:val="a4"/>
        </w:rPr>
        <w:t>подпункте 4.7</w:t>
      </w:r>
      <w:r>
        <w:rPr>
          <w:rStyle w:val="a4"/>
        </w:rPr>
        <w:t xml:space="preserve"> пункта 4</w:t>
      </w:r>
      <w:r>
        <w:t xml:space="preserve"> настоящего Указания, принимается фондом к расчету собственных средств в размере, не превышающем 200 процентов суммы стоимости принятых к расчету собственных средств активов, в которые в соответствии с законодательством Российской Федерации мог</w:t>
      </w:r>
      <w:r>
        <w:t xml:space="preserve">ут инвестироваться средства пенсионных накоплений фондов, и стоимости дебиторской задолженности, указанной в </w:t>
      </w:r>
      <w:r>
        <w:rPr>
          <w:rStyle w:val="a4"/>
        </w:rPr>
        <w:t>абзаце третьем подпункта 4.3 пункта 4</w:t>
      </w:r>
      <w:r>
        <w:t xml:space="preserve"> настоящего Указания, а с 1 января 2016 года - в размере, не превышающем 50 процентов</w:t>
      </w:r>
      <w:r>
        <w:t xml:space="preserve"> стоимости таких активов.</w:t>
      </w:r>
    </w:p>
    <w:p w:rsidR="00000000" w:rsidRDefault="00FF1268">
      <w:bookmarkStart w:id="32" w:name="sub_8"/>
      <w:bookmarkEnd w:id="31"/>
      <w:r>
        <w:t xml:space="preserve">8. Стоимость активов (за исключением активов, в которые в соответствии с законодательством Российской Федерации могут инвестироваться средства пенсионных накоплений фондов, недвижимого имущества, указанного в </w:t>
      </w:r>
      <w:r>
        <w:rPr>
          <w:rStyle w:val="a4"/>
        </w:rPr>
        <w:t>подпункте 4.7 пункта 4</w:t>
      </w:r>
      <w:r>
        <w:t xml:space="preserve"> настоящего Указания, и дебиторской задолженности, указанной в </w:t>
      </w:r>
      <w:r>
        <w:rPr>
          <w:rStyle w:val="a4"/>
        </w:rPr>
        <w:t>абзаце третьем подпункта 4.3 пункта 4</w:t>
      </w:r>
      <w:r>
        <w:t xml:space="preserve"> настоящего Указания) принимается фондом к расчету собственных средств с 1 января 2015 года в су</w:t>
      </w:r>
      <w:r>
        <w:t>мме, не превышающей 75 процентов суммарной стоимости активов, принимаемых к расчету собственных средств, с 1 января 2016 года в сумме, не превышающей 50 процентов суммарной стоимости активов, принимаемых к расчету собственных средств, а с 1 января 2017 год</w:t>
      </w:r>
      <w:r>
        <w:t>а не учитывается в расчете собственных средств.</w:t>
      </w:r>
    </w:p>
    <w:p w:rsidR="00000000" w:rsidRDefault="00FF1268">
      <w:bookmarkStart w:id="33" w:name="sub_9"/>
      <w:bookmarkEnd w:id="32"/>
      <w:r>
        <w:t xml:space="preserve">9. Настоящее Указание вступает в силу по истечении 10 дней после дня его </w:t>
      </w:r>
      <w:r>
        <w:rPr>
          <w:rStyle w:val="a4"/>
        </w:rPr>
        <w:t>официального опубликования</w:t>
      </w:r>
      <w:r>
        <w:t xml:space="preserve"> в "Вестнике Банка России".</w:t>
      </w:r>
    </w:p>
    <w:bookmarkEnd w:id="33"/>
    <w:p w:rsidR="00000000" w:rsidRDefault="00FF126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Председатель</w:t>
            </w:r>
            <w:r w:rsidRPr="00FF1268">
              <w:rPr>
                <w:rFonts w:eastAsiaTheme="minorEastAsia"/>
              </w:rPr>
              <w:br/>
              <w:t>Центрального бан</w:t>
            </w:r>
            <w:r w:rsidRPr="00FF1268">
              <w:rPr>
                <w:rFonts w:eastAsiaTheme="minorEastAsia"/>
              </w:rPr>
              <w:t>ка</w:t>
            </w:r>
            <w:r w:rsidRPr="00FF1268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1268" w:rsidRDefault="00FF1268">
            <w:pPr>
              <w:pStyle w:val="aff6"/>
              <w:jc w:val="right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Э.С. Набиуллина</w:t>
            </w:r>
          </w:p>
        </w:tc>
      </w:tr>
    </w:tbl>
    <w:p w:rsidR="00000000" w:rsidRDefault="00FF1268"/>
    <w:p w:rsidR="00000000" w:rsidRDefault="00FF1268">
      <w:pPr>
        <w:pStyle w:val="afff"/>
      </w:pPr>
      <w:r>
        <w:t>Зарегистрировано в Минюсте РФ 30 октября 2014 г.</w:t>
      </w:r>
    </w:p>
    <w:p w:rsidR="00000000" w:rsidRDefault="00FF1268">
      <w:pPr>
        <w:pStyle w:val="afff"/>
      </w:pPr>
      <w:r>
        <w:lastRenderedPageBreak/>
        <w:t>Регистрационный N 34532</w:t>
      </w:r>
    </w:p>
    <w:p w:rsidR="00000000" w:rsidRDefault="00FF1268"/>
    <w:p w:rsidR="00000000" w:rsidRDefault="00FF1268">
      <w:pPr>
        <w:ind w:firstLine="698"/>
        <w:jc w:val="right"/>
      </w:pPr>
      <w:bookmarkStart w:id="3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Указанию</w:t>
      </w:r>
      <w:r>
        <w:rPr>
          <w:rStyle w:val="a3"/>
        </w:rPr>
        <w:t xml:space="preserve"> Банка России</w:t>
      </w:r>
      <w:r>
        <w:rPr>
          <w:rStyle w:val="a3"/>
        </w:rPr>
        <w:br/>
        <w:t>от 7 октября 2014 г. N 3415-У</w:t>
      </w:r>
      <w:r>
        <w:rPr>
          <w:rStyle w:val="a3"/>
        </w:rPr>
        <w:br/>
        <w:t>"О порядке расчета собственных средств</w:t>
      </w:r>
      <w:r>
        <w:rPr>
          <w:rStyle w:val="a3"/>
        </w:rPr>
        <w:br/>
      </w:r>
      <w:r>
        <w:rPr>
          <w:rStyle w:val="a3"/>
        </w:rPr>
        <w:t>негосударственных пенсионных фондов"</w:t>
      </w:r>
    </w:p>
    <w:bookmarkEnd w:id="34"/>
    <w:p w:rsidR="00000000" w:rsidRDefault="00FF1268"/>
    <w:p w:rsidR="00000000" w:rsidRDefault="00FF1268">
      <w:pPr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F1268">
      <w:pPr>
        <w:pStyle w:val="1"/>
      </w:pPr>
      <w:r>
        <w:lastRenderedPageBreak/>
        <w:t>Расчет собственных средств _____________________________________________________ на __.__.____ г.</w:t>
      </w:r>
      <w:r>
        <w:br/>
        <w:t>(полное наименование негосударственного пенсионного фонда)</w:t>
      </w:r>
    </w:p>
    <w:p w:rsidR="00000000" w:rsidRDefault="00FF12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480"/>
        <w:gridCol w:w="2660"/>
        <w:gridCol w:w="2800"/>
        <w:gridCol w:w="1960"/>
        <w:gridCol w:w="2380"/>
      </w:tblGrid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N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С</w:t>
            </w:r>
            <w:r w:rsidRPr="00FF1268">
              <w:rPr>
                <w:rFonts w:eastAsiaTheme="minorEastAsia"/>
              </w:rPr>
              <w:t>тоимость согласно данным бухгалтерского учета (руб.)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 xml:space="preserve">Стоимость с учетом требований </w:t>
            </w:r>
            <w:r w:rsidRPr="00FF1268">
              <w:rPr>
                <w:rStyle w:val="a4"/>
                <w:rFonts w:eastAsiaTheme="minorEastAsia"/>
                <w:b w:val="0"/>
                <w:bCs w:val="0"/>
              </w:rPr>
              <w:t>Указания</w:t>
            </w:r>
            <w:r w:rsidRPr="00FF1268">
              <w:rPr>
                <w:rFonts w:eastAsiaTheme="minorEastAsia"/>
              </w:rPr>
              <w:t xml:space="preserve"> Банка России от 7 октября 2014 года N 3415-У "О порядке расчета собственных средств негосударственных пенсионных фондов" (далее - Указание) (</w:t>
            </w:r>
            <w:r w:rsidRPr="00FF1268">
              <w:rPr>
                <w:rFonts w:eastAsiaTheme="minorEastAsia"/>
              </w:rPr>
              <w:t>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Коэффициент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 xml:space="preserve">Стоимость с учетом требований </w:t>
            </w:r>
            <w:r w:rsidRPr="00FF1268">
              <w:rPr>
                <w:rStyle w:val="a4"/>
                <w:rFonts w:eastAsiaTheme="minorEastAsia"/>
                <w:b w:val="0"/>
                <w:bCs w:val="0"/>
              </w:rPr>
              <w:t>Указания</w:t>
            </w:r>
            <w:r w:rsidRPr="00FF1268">
              <w:rPr>
                <w:rFonts w:eastAsiaTheme="minorEastAsia"/>
              </w:rPr>
              <w:t xml:space="preserve"> и коэффициента (руб.)</w:t>
            </w: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6</w:t>
            </w: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1"/>
              <w:rPr>
                <w:rFonts w:eastAsiaTheme="minorEastAsia"/>
              </w:rPr>
            </w:pPr>
            <w:bookmarkStart w:id="35" w:name="sub_1100"/>
            <w:r w:rsidRPr="00FF1268">
              <w:rPr>
                <w:rFonts w:eastAsiaTheme="minorEastAsia"/>
              </w:rPr>
              <w:t>Раздел I. Стоимость активов</w:t>
            </w:r>
            <w:bookmarkEnd w:id="35"/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36" w:name="sub_1001"/>
            <w:r w:rsidRPr="00FF1268">
              <w:rPr>
                <w:rFonts w:eastAsiaTheme="minorEastAsia"/>
              </w:rPr>
              <w:t>1</w:t>
            </w:r>
            <w:bookmarkEnd w:id="36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Ден</w:t>
            </w:r>
            <w:r w:rsidRPr="00FF1268">
              <w:rPr>
                <w:rFonts w:eastAsiaTheme="minorEastAsia"/>
              </w:rPr>
              <w:t>ежные средства в рублях и иностранной валюте на расчетных счетах в кредитных организациях, удовлетворяющих требованиям, установленным законодательством Российской Федерации для размещения средств пенсионных накоплений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37" w:name="sub_1002"/>
            <w:r w:rsidRPr="00FF1268">
              <w:rPr>
                <w:rFonts w:eastAsiaTheme="minorEastAsia"/>
              </w:rPr>
              <w:t>2</w:t>
            </w:r>
            <w:bookmarkEnd w:id="3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 xml:space="preserve">Денежные средства в рублях и иностранной валюте на расчетных счетах в кредитных организациях, не удовлетворяющих требованиям, установленным законодательством Российской Федерации для </w:t>
            </w:r>
            <w:r w:rsidRPr="00FF1268">
              <w:rPr>
                <w:rFonts w:eastAsiaTheme="minorEastAsia"/>
              </w:rPr>
              <w:lastRenderedPageBreak/>
              <w:t>размещения средств пенсионных накоплений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38" w:name="sub_1003"/>
            <w:r w:rsidRPr="00FF1268">
              <w:rPr>
                <w:rFonts w:eastAsiaTheme="minorEastAsia"/>
              </w:rPr>
              <w:lastRenderedPageBreak/>
              <w:t>3</w:t>
            </w:r>
            <w:bookmarkEnd w:id="38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Депози</w:t>
            </w:r>
            <w:r w:rsidRPr="00FF1268">
              <w:rPr>
                <w:rFonts w:eastAsiaTheme="minorEastAsia"/>
              </w:rPr>
              <w:t>ты в валюте Российской Федерации и иностранных валютах в кредитных организациях, удовлетворяющих требованиям, установленным законодательством Российской Федерации для размещения средств пенсионных накоплений, с учетом начисленных на расчетную дату проценто</w:t>
            </w:r>
            <w:r w:rsidRPr="00FF1268">
              <w:rPr>
                <w:rFonts w:eastAsiaTheme="minorEastAsia"/>
              </w:rPr>
              <w:t>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39" w:name="sub_1004"/>
            <w:r w:rsidRPr="00FF1268">
              <w:rPr>
                <w:rFonts w:eastAsiaTheme="minorEastAsia"/>
              </w:rPr>
              <w:t>4</w:t>
            </w:r>
            <w:bookmarkEnd w:id="39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Депозиты в валюте Российской Федерации и иностранных валютах в кредитных организациях, не удовлетворяющих требованиям, установленным законодательством Российской Федерации для размещения средств пенсионных нак</w:t>
            </w:r>
            <w:r w:rsidRPr="00FF1268">
              <w:rPr>
                <w:rFonts w:eastAsiaTheme="minorEastAsia"/>
              </w:rPr>
              <w:t>оплений, с учетом начисленных на расчетную дату процентов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0" w:name="sub_1005"/>
            <w:r w:rsidRPr="00FF1268">
              <w:rPr>
                <w:rFonts w:eastAsiaTheme="minorEastAsia"/>
              </w:rPr>
              <w:t>5</w:t>
            </w:r>
            <w:bookmarkEnd w:id="4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Остаток денежных средств, переданных брокерам по договорам на брокерское обслуживание, размещенных на счетах в кредитных организациях, удовлетворяющих требованиям, установл</w:t>
            </w:r>
            <w:r w:rsidRPr="00FF1268">
              <w:rPr>
                <w:rFonts w:eastAsiaTheme="minorEastAsia"/>
              </w:rPr>
              <w:t>енным законодательством Российской Федерации для размещения средств пенсионных накоплений, с учетом начисленных на расчетную дату процентов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1" w:name="sub_1006"/>
            <w:r w:rsidRPr="00FF1268">
              <w:rPr>
                <w:rFonts w:eastAsiaTheme="minorEastAsia"/>
              </w:rPr>
              <w:t>6</w:t>
            </w:r>
            <w:bookmarkEnd w:id="4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 xml:space="preserve">Остаток денежных средств, </w:t>
            </w:r>
            <w:r w:rsidRPr="00FF1268">
              <w:rPr>
                <w:rFonts w:eastAsiaTheme="minorEastAsia"/>
              </w:rPr>
              <w:lastRenderedPageBreak/>
              <w:t>переданных брокерам по договорам на брокерское обслуживание, размещенных на счетах в кредитных организациях, не удовлетворяющих требованиям, установленным законодательством Российской Федерации для размещения средств пенсионных на</w:t>
            </w:r>
            <w:r w:rsidRPr="00FF1268">
              <w:rPr>
                <w:rFonts w:eastAsiaTheme="minorEastAsia"/>
              </w:rPr>
              <w:t>коплений, с учетом начисленных на расчетную дату процентов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2" w:name="sub_1007"/>
            <w:r w:rsidRPr="00FF1268">
              <w:rPr>
                <w:rFonts w:eastAsiaTheme="minorEastAsia"/>
              </w:rPr>
              <w:lastRenderedPageBreak/>
              <w:t>7</w:t>
            </w:r>
            <w:bookmarkEnd w:id="4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Сумма требований к центральному контрагенту по совершенным за счет фонда на организованном рынке сделкам с ценными бумагами по поставке ценных бумаг (иностранная валюта)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3" w:name="sub_1008"/>
            <w:r w:rsidRPr="00FF1268">
              <w:rPr>
                <w:rFonts w:eastAsiaTheme="minorEastAsia"/>
              </w:rPr>
              <w:t>8</w:t>
            </w:r>
            <w:bookmarkEnd w:id="4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Сумма требований к центральному контрагенту по совершенным за счет фонда на организованном рынке сделкам с ценными бумагами по оплате ценных бумаг (иностранная валюта)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4" w:name="sub_1009"/>
            <w:r w:rsidRPr="00FF1268">
              <w:rPr>
                <w:rFonts w:eastAsiaTheme="minorEastAsia"/>
              </w:rPr>
              <w:t>9</w:t>
            </w:r>
            <w:bookmarkEnd w:id="4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Доли в уставных (складочных) капиталах юридических лиц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5" w:name="sub_1010"/>
            <w:r w:rsidRPr="00FF1268">
              <w:rPr>
                <w:rFonts w:eastAsiaTheme="minorEastAsia"/>
              </w:rPr>
              <w:t>10</w:t>
            </w:r>
            <w:bookmarkEnd w:id="45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Ценные бумаги, включенные в первые (высшие) или вторые котировальные списки российских бирж и (или) имеющие соответствующий рейтинг</w:t>
            </w:r>
            <w:r w:rsidRPr="00FF1268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6" w:name="sub_1011"/>
            <w:r w:rsidRPr="00FF1268">
              <w:rPr>
                <w:rFonts w:eastAsiaTheme="minorEastAsia"/>
              </w:rPr>
              <w:t>11</w:t>
            </w:r>
            <w:bookmarkEnd w:id="46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Ценные бумаги, включенные в некотировальную часть списка российских бирж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7" w:name="sub_1012"/>
            <w:r w:rsidRPr="00FF1268">
              <w:rPr>
                <w:rFonts w:eastAsiaTheme="minorEastAsia"/>
              </w:rPr>
              <w:lastRenderedPageBreak/>
              <w:t>12</w:t>
            </w:r>
            <w:bookmarkEnd w:id="4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Ценные бумаги, допущенные к торгам российских бирж без прохождения процедуры листинга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8" w:name="sub_1013"/>
            <w:r w:rsidRPr="00FF1268">
              <w:rPr>
                <w:rFonts w:eastAsiaTheme="minorEastAsia"/>
              </w:rPr>
              <w:t>13</w:t>
            </w:r>
            <w:bookmarkEnd w:id="48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Ценные бумаги, не допущенные к торгам российских бирж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49" w:name="sub_1014"/>
            <w:r w:rsidRPr="00FF1268">
              <w:rPr>
                <w:rFonts w:eastAsiaTheme="minorEastAsia"/>
              </w:rPr>
              <w:t>14</w:t>
            </w:r>
            <w:bookmarkEnd w:id="49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Недвижимое имущество, используемое фондом для обеспечения своей деятельности, в том числе для управленческих нужд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0" w:name="sub_1015"/>
            <w:r w:rsidRPr="00FF1268">
              <w:rPr>
                <w:rFonts w:eastAsiaTheme="minorEastAsia"/>
              </w:rPr>
              <w:t>15</w:t>
            </w:r>
            <w:bookmarkEnd w:id="5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Объекты незавершенного строительства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1" w:name="sub_1016"/>
            <w:r w:rsidRPr="00FF1268">
              <w:rPr>
                <w:rFonts w:eastAsiaTheme="minorEastAsia"/>
              </w:rPr>
              <w:t>16</w:t>
            </w:r>
            <w:bookmarkEnd w:id="5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Недвижимое имущество, принятое фондом по правилам бухгалтерского учета как основные средства, но неиспользуемое фондом для обеспечения деятельности фонда, и доходные вложения в материальные ценности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2" w:name="sub_1017"/>
            <w:r w:rsidRPr="00FF1268">
              <w:rPr>
                <w:rFonts w:eastAsiaTheme="minorEastAsia"/>
              </w:rPr>
              <w:t>17</w:t>
            </w:r>
            <w:bookmarkEnd w:id="5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Транспортные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3" w:name="sub_1018"/>
            <w:r w:rsidRPr="00FF1268">
              <w:rPr>
                <w:rFonts w:eastAsiaTheme="minorEastAsia"/>
              </w:rPr>
              <w:t>18</w:t>
            </w:r>
            <w:bookmarkEnd w:id="5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Программно-аппаратные средства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4" w:name="sub_1019"/>
            <w:r w:rsidRPr="00FF1268">
              <w:rPr>
                <w:rFonts w:eastAsiaTheme="minorEastAsia"/>
              </w:rPr>
              <w:t>19</w:t>
            </w:r>
            <w:bookmarkEnd w:id="5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Исключительные права на программы ЭВМ и базы данных (за вычетом износа)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5" w:name="sub_1020"/>
            <w:r w:rsidRPr="00FF1268">
              <w:rPr>
                <w:rFonts w:eastAsiaTheme="minorEastAsia"/>
              </w:rPr>
              <w:t>20</w:t>
            </w:r>
            <w:bookmarkEnd w:id="55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Программы ЭВМ и базы данных, на которые фонд не имеет исключительных прав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6" w:name="sub_1021"/>
            <w:r w:rsidRPr="00FF1268">
              <w:rPr>
                <w:rFonts w:eastAsiaTheme="minorEastAsia"/>
              </w:rPr>
              <w:t>21</w:t>
            </w:r>
            <w:bookmarkEnd w:id="56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Исключительные права на прочие объекты нематериальных активов (за вычетом износа, амортизации)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0,5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7" w:name="sub_1022"/>
            <w:r w:rsidRPr="00FF1268">
              <w:rPr>
                <w:rFonts w:eastAsiaTheme="minorEastAsia"/>
              </w:rPr>
              <w:t>22</w:t>
            </w:r>
            <w:bookmarkEnd w:id="5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58" w:name="sub_1023"/>
            <w:r w:rsidRPr="00FF1268">
              <w:rPr>
                <w:rFonts w:eastAsiaTheme="minorEastAsia"/>
              </w:rPr>
              <w:t>23</w:t>
            </w:r>
            <w:bookmarkEnd w:id="58"/>
          </w:p>
        </w:tc>
        <w:tc>
          <w:tcPr>
            <w:tcW w:w="1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 xml:space="preserve">Итого по </w:t>
            </w:r>
            <w:r w:rsidRPr="00FF1268">
              <w:rPr>
                <w:rStyle w:val="a4"/>
                <w:rFonts w:eastAsiaTheme="minorEastAsia"/>
                <w:b w:val="0"/>
                <w:bCs w:val="0"/>
              </w:rPr>
              <w:t>пунктам 1 - 22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1"/>
              <w:rPr>
                <w:rFonts w:eastAsiaTheme="minorEastAsia"/>
              </w:rPr>
            </w:pPr>
            <w:bookmarkStart w:id="59" w:name="sub_1200"/>
            <w:r w:rsidRPr="00FF1268">
              <w:rPr>
                <w:rFonts w:eastAsiaTheme="minorEastAsia"/>
              </w:rPr>
              <w:lastRenderedPageBreak/>
              <w:t>Раздел II. Сумма обязательств</w:t>
            </w:r>
            <w:bookmarkEnd w:id="59"/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60" w:name="sub_1024"/>
            <w:r w:rsidRPr="00FF1268">
              <w:rPr>
                <w:rFonts w:eastAsiaTheme="minorEastAsia"/>
              </w:rPr>
              <w:t>24</w:t>
            </w:r>
            <w:bookmarkEnd w:id="6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Обязательства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1"/>
              <w:rPr>
                <w:rFonts w:eastAsiaTheme="minorEastAsia"/>
              </w:rPr>
            </w:pPr>
            <w:bookmarkStart w:id="61" w:name="sub_1300"/>
            <w:r w:rsidRPr="00FF1268">
              <w:rPr>
                <w:rFonts w:eastAsiaTheme="minorEastAsia"/>
              </w:rPr>
              <w:t>Раздел III. Размер собственных средств фонда</w:t>
            </w:r>
            <w:bookmarkEnd w:id="61"/>
          </w:p>
        </w:tc>
      </w:tr>
      <w:tr w:rsidR="00000000" w:rsidRPr="00FF126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6"/>
              <w:jc w:val="center"/>
              <w:rPr>
                <w:rFonts w:eastAsiaTheme="minorEastAsia"/>
              </w:rPr>
            </w:pPr>
            <w:bookmarkStart w:id="62" w:name="sub_1025"/>
            <w:r w:rsidRPr="00FF1268">
              <w:rPr>
                <w:rFonts w:eastAsiaTheme="minorEastAsia"/>
              </w:rPr>
              <w:t>25</w:t>
            </w:r>
            <w:bookmarkEnd w:id="62"/>
          </w:p>
        </w:tc>
        <w:tc>
          <w:tcPr>
            <w:tcW w:w="1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268" w:rsidRDefault="00FF1268">
            <w:pPr>
              <w:pStyle w:val="afff"/>
              <w:rPr>
                <w:rFonts w:eastAsiaTheme="minorEastAsia"/>
              </w:rPr>
            </w:pPr>
            <w:r w:rsidRPr="00FF1268">
              <w:rPr>
                <w:rFonts w:eastAsiaTheme="minorEastAsia"/>
              </w:rPr>
              <w:t>Размер собственных средств фонда</w:t>
            </w:r>
            <w:r w:rsidRPr="00FF1268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1268" w:rsidRDefault="00FF1268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FF1268"/>
    <w:p w:rsidR="00000000" w:rsidRDefault="00FF1268">
      <w:r>
        <w:t>_____________________________</w:t>
      </w:r>
    </w:p>
    <w:p w:rsidR="00000000" w:rsidRDefault="00FF1268">
      <w:bookmarkStart w:id="63" w:name="sub_111"/>
      <w:r>
        <w:t>* Ценные бумаги, эмитенту (выпуску) которых присвоен рейтинг долгосрочной кредитоспособности по обязательствам в валюте Российской Федерации или в иностранной валюте не ниже уровня "ВВ-" по классификации рейтинговых агентств "Фитч Рейтингс" (Fitch-Ratings)</w:t>
      </w:r>
      <w:r>
        <w:t>, "Стандарт энд Пурс" (Standard &amp; Poor's) или не ниже уровня "Ва3" по классификации рейтингового агентства "Мудис Инвесторс Сервис" (Moody's Investors Service).</w:t>
      </w:r>
    </w:p>
    <w:p w:rsidR="00000000" w:rsidRDefault="00FF1268">
      <w:bookmarkStart w:id="64" w:name="sub_222"/>
      <w:bookmarkEnd w:id="63"/>
      <w:r>
        <w:t xml:space="preserve">** Рассчитывается как разница между данными </w:t>
      </w:r>
      <w:r>
        <w:rPr>
          <w:rStyle w:val="a4"/>
        </w:rPr>
        <w:t>строки 23</w:t>
      </w:r>
      <w:r>
        <w:t xml:space="preserve"> и данными </w:t>
      </w:r>
      <w:r>
        <w:rPr>
          <w:rStyle w:val="a4"/>
        </w:rPr>
        <w:t>строки 24</w:t>
      </w:r>
      <w:r>
        <w:t>.</w:t>
      </w:r>
    </w:p>
    <w:bookmarkEnd w:id="64"/>
    <w:p w:rsidR="00000000" w:rsidRDefault="00FF1268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F1268" w:rsidRDefault="00FF1268"/>
    <w:sectPr w:rsidR="00FF126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593"/>
    <w:rsid w:val="002579C0"/>
    <w:rsid w:val="00E17593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2671</Words>
  <Characters>15229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2014-11-24T06:00:00Z</dcterms:created>
  <dcterms:modified xsi:type="dcterms:W3CDTF">2014-11-24T06:00:00Z</dcterms:modified>
</cp:coreProperties>
</file>