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4102">
      <w:pPr>
        <w:pStyle w:val="1"/>
      </w:pPr>
      <w:r>
        <w:rPr>
          <w:rStyle w:val="a4"/>
        </w:rPr>
        <w:t>Постановление Правительства РФ от 11 декабря 2014 г. N 1352</w:t>
      </w:r>
      <w:r>
        <w:rPr>
          <w:rStyle w:val="a4"/>
        </w:rPr>
        <w:br/>
        <w:t>"Об особенностях участия субъектов малого и среднего предпринимательства в закупках товаров, работ, услуг отдельными видам</w:t>
      </w:r>
      <w:r>
        <w:rPr>
          <w:rStyle w:val="a4"/>
        </w:rPr>
        <w:t>и юридических лиц"</w:t>
      </w:r>
    </w:p>
    <w:p w:rsidR="00000000" w:rsidRDefault="00F64102"/>
    <w:p w:rsidR="00000000" w:rsidRDefault="00F64102">
      <w:r>
        <w:t xml:space="preserve">В соответствии с </w:t>
      </w:r>
      <w:r>
        <w:rPr>
          <w:rStyle w:val="a4"/>
        </w:rPr>
        <w:t>пунктом 2 части 8 статьи 3</w:t>
      </w:r>
      <w:r>
        <w:t xml:space="preserve"> Федерального закона "О закупках товаров, работ, услуг отдельными видами юридических лиц" Правительство Российской Федерации постановляет:</w:t>
      </w:r>
    </w:p>
    <w:p w:rsidR="00000000" w:rsidRDefault="00F64102">
      <w:bookmarkStart w:id="0" w:name="sub_1"/>
      <w:r>
        <w:t>1. </w:t>
      </w:r>
      <w:r>
        <w:t>Утвердить прилагаемые:</w:t>
      </w:r>
    </w:p>
    <w:bookmarkEnd w:id="0"/>
    <w:p w:rsidR="00000000" w:rsidRDefault="00F64102">
      <w:r>
        <w:rPr>
          <w:rStyle w:val="a4"/>
        </w:rPr>
        <w:t>Положение</w:t>
      </w:r>
      <w: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</w:t>
      </w:r>
      <w:r>
        <w:t>нного объема;</w:t>
      </w:r>
    </w:p>
    <w:p w:rsidR="00000000" w:rsidRDefault="00F64102">
      <w:r>
        <w:rPr>
          <w:rStyle w:val="a4"/>
        </w:rPr>
        <w:t>требования</w:t>
      </w:r>
      <w:r>
        <w:t xml:space="preserve"> к содержанию годового отчета о закупке товаров, работ, услуг отдельными видами юридических лиц у субъектов малого и среднего предпринимательства;</w:t>
      </w:r>
    </w:p>
    <w:p w:rsidR="00000000" w:rsidRDefault="00F64102">
      <w:r>
        <w:rPr>
          <w:rStyle w:val="a4"/>
        </w:rPr>
        <w:t>форму</w:t>
      </w:r>
      <w:r>
        <w:t xml:space="preserve"> годового отчета о закупке т</w:t>
      </w:r>
      <w:r>
        <w:t>оваров, работ, услуг отдельными видами юридических лиц у субъектов малого и среднего предпринимательства.</w:t>
      </w:r>
    </w:p>
    <w:p w:rsidR="00000000" w:rsidRDefault="00F64102">
      <w:bookmarkStart w:id="1" w:name="sub_2"/>
      <w:r>
        <w:t xml:space="preserve">2. Настоящее постановление применяется в отношении отдельных видов юридических лиц, годовой объем </w:t>
      </w:r>
      <w:proofErr w:type="gramStart"/>
      <w:r>
        <w:t>выручки</w:t>
      </w:r>
      <w:proofErr w:type="gramEnd"/>
      <w:r>
        <w:t xml:space="preserve"> которых составляет более 10 млрд. рубле</w:t>
      </w:r>
      <w:r>
        <w:t>й, с 1 июля 2015 г., в отношении остальных отдельных видов юридических лиц - с 1 января 2016 г.</w:t>
      </w:r>
    </w:p>
    <w:p w:rsidR="00000000" w:rsidRDefault="00F64102">
      <w:bookmarkStart w:id="2" w:name="sub_3"/>
      <w:bookmarkEnd w:id="1"/>
      <w:r>
        <w:t>3. </w:t>
      </w:r>
      <w:r>
        <w:rPr>
          <w:rStyle w:val="a4"/>
        </w:rPr>
        <w:t>Подпункт "б" пункта 34</w:t>
      </w:r>
      <w:r>
        <w:t xml:space="preserve"> Положения, утвержденного настоящим постановлением, вступает в силу с 1 января 2016 г.</w:t>
      </w:r>
    </w:p>
    <w:bookmarkEnd w:id="2"/>
    <w:p w:rsidR="00000000" w:rsidRDefault="00F64102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Предсе</w:t>
            </w:r>
            <w:r w:rsidRPr="00F64102">
              <w:rPr>
                <w:rFonts w:eastAsiaTheme="minorEastAsia"/>
              </w:rPr>
              <w:t>датель Правительства</w:t>
            </w:r>
            <w:r w:rsidRPr="00F64102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right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F64102"/>
    <w:p w:rsidR="00000000" w:rsidRDefault="00F64102">
      <w:pPr>
        <w:pStyle w:val="1"/>
      </w:pPr>
      <w:bookmarkStart w:id="3" w:name="sub_1000"/>
      <w:r>
        <w:t>Положение</w:t>
      </w:r>
      <w:r>
        <w:br/>
        <w:t>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</w:t>
      </w:r>
      <w:r>
        <w:t>чета указанного объема</w:t>
      </w:r>
      <w:r>
        <w:br/>
        <w:t xml:space="preserve">(утв. </w:t>
      </w:r>
      <w:r>
        <w:rPr>
          <w:rStyle w:val="a4"/>
        </w:rPr>
        <w:t>постановлением</w:t>
      </w:r>
      <w:r>
        <w:t xml:space="preserve"> Правительства РФ от 11 декабря 2014 г. N 1352)</w:t>
      </w:r>
    </w:p>
    <w:bookmarkEnd w:id="3"/>
    <w:p w:rsidR="00000000" w:rsidRDefault="00F64102"/>
    <w:p w:rsidR="00000000" w:rsidRDefault="00F64102">
      <w:pPr>
        <w:pStyle w:val="1"/>
      </w:pPr>
      <w:bookmarkStart w:id="4" w:name="sub_1100"/>
      <w:r>
        <w:t>I. Общие положения</w:t>
      </w:r>
    </w:p>
    <w:bookmarkEnd w:id="4"/>
    <w:p w:rsidR="00000000" w:rsidRDefault="00F64102"/>
    <w:p w:rsidR="00000000" w:rsidRDefault="00F64102">
      <w:bookmarkStart w:id="5" w:name="sub_1001"/>
      <w:r>
        <w:t>1. Настоящее Положение устанавливает особенности участия субъектов малого и среднего пред</w:t>
      </w:r>
      <w:r>
        <w:t>принимательства в закупках товаров, работ, услуг отдельными видами юридических лиц (далее - закупки), годовой объем закупок, который такие виды юридических лиц обязаны осуществить у указанных субъектов, а также порядок расчета годового объема закупок.</w:t>
      </w:r>
    </w:p>
    <w:p w:rsidR="00000000" w:rsidRDefault="00F64102">
      <w:bookmarkStart w:id="6" w:name="sub_1002"/>
      <w:bookmarkEnd w:id="5"/>
      <w:r>
        <w:t xml:space="preserve">2. Действие настоящего Положения распространяется на юридические лица, указанные в </w:t>
      </w:r>
      <w:r>
        <w:rPr>
          <w:rStyle w:val="a4"/>
        </w:rPr>
        <w:t>части 2 статьи 1</w:t>
      </w:r>
      <w:r>
        <w:t xml:space="preserve"> Федерального закона "О закупках товаров, работ, услуг отдельными видами юридических лиц" (далее соответстве</w:t>
      </w:r>
      <w:r>
        <w:t xml:space="preserve">нно - Федеральный закон, заказчики), суммарный объем </w:t>
      </w:r>
      <w:proofErr w:type="gramStart"/>
      <w:r>
        <w:t>выручки</w:t>
      </w:r>
      <w:proofErr w:type="gramEnd"/>
      <w:r>
        <w:t xml:space="preserve"> которых от продажи товаров, продукции, выполнения (оказания) работ (услуг), а также от прочих доходов по данным бухгалтерской (финансовой) отчетности за предшествующий календарный год превышает 1</w:t>
      </w:r>
      <w:r>
        <w:t> млрд. рублей.</w:t>
      </w:r>
    </w:p>
    <w:p w:rsidR="00000000" w:rsidRDefault="00F64102">
      <w:bookmarkStart w:id="7" w:name="sub_1003"/>
      <w:bookmarkEnd w:id="6"/>
      <w:r>
        <w:t xml:space="preserve">3. Заказчики, зарегистрированные в Едином государственном реестре юридических лиц после </w:t>
      </w:r>
      <w:r>
        <w:rPr>
          <w:rStyle w:val="a4"/>
        </w:rPr>
        <w:t>вступления в силу</w:t>
      </w:r>
      <w:r>
        <w:t xml:space="preserve"> настоящего Положения, применяют </w:t>
      </w:r>
      <w:r>
        <w:lastRenderedPageBreak/>
        <w:t xml:space="preserve">настоящее Положение с 1 января года, следующего за </w:t>
      </w:r>
      <w:r>
        <w:t>годом, в котором такие заказчики были зарегистрированы.</w:t>
      </w:r>
    </w:p>
    <w:p w:rsidR="00000000" w:rsidRDefault="00F64102">
      <w:bookmarkStart w:id="8" w:name="sub_1004"/>
      <w:bookmarkEnd w:id="7"/>
      <w:r>
        <w:t xml:space="preserve">4. Закупки у субъектов малого и среднего предпринимательства осуществляются путем проведения предусмотренных положением о закупке, утвержденным заказчиком в соответствии с </w:t>
      </w:r>
      <w:r>
        <w:rPr>
          <w:rStyle w:val="a4"/>
        </w:rPr>
        <w:t>Федеральным законом</w:t>
      </w:r>
      <w:r>
        <w:t xml:space="preserve"> (далее - положение о закупке), торгов, иных способов закупки:</w:t>
      </w:r>
    </w:p>
    <w:p w:rsidR="00000000" w:rsidRDefault="00F64102">
      <w:bookmarkStart w:id="9" w:name="sub_1041"/>
      <w:bookmarkEnd w:id="8"/>
      <w:r>
        <w:t>а) </w:t>
      </w:r>
      <w:proofErr w:type="gramStart"/>
      <w:r>
        <w:t>участниками</w:t>
      </w:r>
      <w:proofErr w:type="gramEnd"/>
      <w:r>
        <w:t xml:space="preserve"> которых являются любые лица, указанные в </w:t>
      </w:r>
      <w:r>
        <w:rPr>
          <w:rStyle w:val="a4"/>
        </w:rPr>
        <w:t>части 5 статьи 3</w:t>
      </w:r>
      <w:r>
        <w:t xml:space="preserve"> Федерального закона, в том числе субъекты малого и среднего предпринимательства;</w:t>
      </w:r>
    </w:p>
    <w:p w:rsidR="00000000" w:rsidRDefault="00F64102">
      <w:bookmarkStart w:id="10" w:name="sub_1042"/>
      <w:bookmarkEnd w:id="9"/>
      <w:r>
        <w:t>б) </w:t>
      </w:r>
      <w:proofErr w:type="gramStart"/>
      <w:r>
        <w:t>участниками</w:t>
      </w:r>
      <w:proofErr w:type="gramEnd"/>
      <w:r>
        <w:t xml:space="preserve"> которых являются только субъекты малого и среднего предпринимательства;</w:t>
      </w:r>
    </w:p>
    <w:p w:rsidR="00000000" w:rsidRDefault="00F64102">
      <w:bookmarkStart w:id="11" w:name="sub_1043"/>
      <w:bookmarkEnd w:id="10"/>
      <w:r>
        <w:t xml:space="preserve">в) в отношении </w:t>
      </w:r>
      <w:proofErr w:type="gramStart"/>
      <w:r>
        <w:t>участников</w:t>
      </w:r>
      <w:proofErr w:type="gramEnd"/>
      <w:r>
        <w:t xml:space="preserve"> которых заказчиком устанавлив</w:t>
      </w:r>
      <w:r>
        <w:t>ается требование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000000" w:rsidRDefault="00F64102">
      <w:bookmarkStart w:id="12" w:name="sub_1005"/>
      <w:bookmarkEnd w:id="11"/>
      <w:r>
        <w:t>5. Годовой объем закупок у субъектов малого и среднего предпринимательства устанавливается в разм</w:t>
      </w:r>
      <w:r>
        <w:t xml:space="preserve">ере не менее чем 18 процентов совокупного годового стоимостного объема договоров, заключенных заказчиками по результатам закупок. При этом совокупный годовой </w:t>
      </w:r>
      <w:proofErr w:type="gramStart"/>
      <w:r>
        <w:t>стоимостной</w:t>
      </w:r>
      <w:proofErr w:type="gramEnd"/>
      <w:r>
        <w:t xml:space="preserve"> объем договоров, заключенных заказчиками с субъектами малого и среднего предпринимател</w:t>
      </w:r>
      <w:r>
        <w:t xml:space="preserve">ьства по результатам закупок, осуществленных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Положения, должен составлять не менее чем 10 процентов совокупного годового стоимостного объема договоров, заключенных заказчиками по</w:t>
      </w:r>
      <w:r>
        <w:t xml:space="preserve"> результатам закупок.</w:t>
      </w:r>
    </w:p>
    <w:p w:rsidR="00000000" w:rsidRDefault="00F64102">
      <w:bookmarkStart w:id="13" w:name="sub_1006"/>
      <w:bookmarkEnd w:id="12"/>
      <w:r>
        <w:t>6. </w:t>
      </w:r>
      <w:proofErr w:type="gramStart"/>
      <w:r>
        <w:t>При расчете годового объема закупок у субъектов малого и среднего предпринимательства учитываются договоры, заключенные заказчиками с субъектами малого и среднего предпринимательства по результатам закупок, осуществ</w:t>
      </w:r>
      <w:r>
        <w:t xml:space="preserve">ленных в соответствии с </w:t>
      </w:r>
      <w:r>
        <w:rPr>
          <w:rStyle w:val="a4"/>
        </w:rPr>
        <w:t>подпунктами "а"</w:t>
      </w:r>
      <w:r>
        <w:t xml:space="preserve"> и </w:t>
      </w:r>
      <w:r>
        <w:rPr>
          <w:rStyle w:val="a4"/>
        </w:rPr>
        <w:t>"б" пункта 4</w:t>
      </w:r>
      <w:r>
        <w:t xml:space="preserve"> настоящего Положения, а также договоры, заключенные поставщиками (исполнителями, подрядчиками) непосредственно с субъектами малого и среднего предпри</w:t>
      </w:r>
      <w:r>
        <w:t>нимательства в целях исполнения договоров, заключенных поставщиками (исполнителями, подрядчиками) с заказчиками</w:t>
      </w:r>
      <w:proofErr w:type="gramEnd"/>
      <w:r>
        <w:t xml:space="preserve"> по результатам закупок, осуществленных в соответствии с </w:t>
      </w:r>
      <w:r>
        <w:rPr>
          <w:rStyle w:val="a4"/>
        </w:rPr>
        <w:t>подпунктом "в" пункта 4</w:t>
      </w:r>
      <w:r>
        <w:t xml:space="preserve"> настоящего Положения.</w:t>
      </w:r>
    </w:p>
    <w:p w:rsidR="00000000" w:rsidRDefault="00F64102">
      <w:bookmarkStart w:id="14" w:name="sub_1007"/>
      <w:bookmarkEnd w:id="13"/>
      <w:r>
        <w:t xml:space="preserve">7. При расчете в соответствии с </w:t>
      </w:r>
      <w:r>
        <w:rPr>
          <w:rStyle w:val="a4"/>
        </w:rPr>
        <w:t>пунктом 5</w:t>
      </w:r>
      <w:r>
        <w:t xml:space="preserve"> настоящего Положения совокупного годового стоимостного объема договоров, заключенных </w:t>
      </w:r>
      <w:proofErr w:type="gramStart"/>
      <w:r>
        <w:t>заказчиками</w:t>
      </w:r>
      <w:proofErr w:type="gramEnd"/>
      <w:r>
        <w:t xml:space="preserve"> в том числе с субъектами малого и среднего предпринимательства по результатам закупок, не у</w:t>
      </w:r>
      <w:r>
        <w:t>читываются:</w:t>
      </w:r>
    </w:p>
    <w:p w:rsidR="00000000" w:rsidRDefault="00F64102">
      <w:bookmarkStart w:id="15" w:name="sub_1071"/>
      <w:bookmarkEnd w:id="14"/>
      <w:r>
        <w:t>а) закупки для обеспечения обороны страны и безопасности государства;</w:t>
      </w:r>
    </w:p>
    <w:p w:rsidR="00000000" w:rsidRDefault="00F64102">
      <w:bookmarkStart w:id="16" w:name="sub_1072"/>
      <w:bookmarkEnd w:id="15"/>
      <w:r>
        <w:t>б) закупки в области использования атомной энергии;</w:t>
      </w:r>
    </w:p>
    <w:p w:rsidR="00000000" w:rsidRDefault="00F64102">
      <w:bookmarkStart w:id="17" w:name="sub_1073"/>
      <w:bookmarkEnd w:id="16"/>
      <w:r>
        <w:t xml:space="preserve">в) закупки, которые относятся к сфере деятельности субъектов естественных </w:t>
      </w:r>
      <w:r>
        <w:t xml:space="preserve">монополий в соответствии с </w:t>
      </w:r>
      <w:r>
        <w:rPr>
          <w:rStyle w:val="a4"/>
        </w:rPr>
        <w:t>Федеральным законом</w:t>
      </w:r>
      <w:r>
        <w:t xml:space="preserve"> "О естественных монополиях";</w:t>
      </w:r>
    </w:p>
    <w:p w:rsidR="00000000" w:rsidRDefault="00F64102">
      <w:bookmarkStart w:id="18" w:name="sub_1074"/>
      <w:bookmarkEnd w:id="17"/>
      <w:r>
        <w:t>г) закупки, которые осуществляются за пределами территории Российской Федерации и предметом которых является поставка товаров, в</w:t>
      </w:r>
      <w:r>
        <w:t>ыполнение (оказание) работ (услуг) за пределами территории Российской Федерации;</w:t>
      </w:r>
    </w:p>
    <w:p w:rsidR="00000000" w:rsidRDefault="00F64102">
      <w:bookmarkStart w:id="19" w:name="sub_1075"/>
      <w:bookmarkEnd w:id="18"/>
      <w:r>
        <w:t>д) закупки финансовых услуг, включая банковские услуги, страховые услуги, услуги на рынке ценных бумаг, услуги по договору лизинга, а также услуги, оказываемые</w:t>
      </w:r>
      <w:r>
        <w:t xml:space="preserve"> финансовой организацией и связанные с привлечением и (или) размещением денежных средств юридических и физических лиц;</w:t>
      </w:r>
    </w:p>
    <w:p w:rsidR="00000000" w:rsidRDefault="00F64102">
      <w:bookmarkStart w:id="20" w:name="sub_1076"/>
      <w:bookmarkEnd w:id="19"/>
      <w:r>
        <w:t>е) закупки, сведения о которых составляют государственную тайну, при условии, что такие сведения содержатся в документаци</w:t>
      </w:r>
      <w:r>
        <w:t>и о закупке или в проекте договора;</w:t>
      </w:r>
    </w:p>
    <w:p w:rsidR="00000000" w:rsidRDefault="00F64102">
      <w:bookmarkStart w:id="21" w:name="sub_1077"/>
      <w:bookmarkEnd w:id="20"/>
      <w:r>
        <w:t xml:space="preserve">ж) закупки, в отношении которых принято решение Правительства Российской Федерации в соответствии с </w:t>
      </w:r>
      <w:r>
        <w:rPr>
          <w:rStyle w:val="a4"/>
        </w:rPr>
        <w:t>частью 16 статьи 4</w:t>
      </w:r>
      <w:r>
        <w:t xml:space="preserve"> Федерального закона;</w:t>
      </w:r>
    </w:p>
    <w:p w:rsidR="00000000" w:rsidRDefault="00F64102">
      <w:bookmarkStart w:id="22" w:name="sub_1078"/>
      <w:bookmarkEnd w:id="21"/>
      <w:r>
        <w:t>з) закупки</w:t>
      </w:r>
      <w:r>
        <w:t xml:space="preserve"> услуг по водоснабжению, водоотведению, теплоснабжению и </w:t>
      </w:r>
      <w:r>
        <w:lastRenderedPageBreak/>
        <w:t>газоснабжению (за исключением услуг по реализации сжиженного газа), а также по подключению (присоединению) к сетям инженерно-технического обеспечения по регулируемым в соответствии с законодательство</w:t>
      </w:r>
      <w:r>
        <w:t>м Российской Федерации ценам (тарифам);</w:t>
      </w:r>
    </w:p>
    <w:p w:rsidR="00000000" w:rsidRDefault="00F64102">
      <w:bookmarkStart w:id="23" w:name="sub_1079"/>
      <w:bookmarkEnd w:id="22"/>
      <w:proofErr w:type="gramStart"/>
      <w:r>
        <w:t>и) закупки работ (услуг), выполнение (оказание)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</w:t>
      </w:r>
      <w:r>
        <w:t>ем и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а так</w:t>
      </w:r>
      <w:r>
        <w:t>же законодательными актами соответствующего субъекта Российской Федерации;</w:t>
      </w:r>
      <w:proofErr w:type="gramEnd"/>
    </w:p>
    <w:p w:rsidR="00000000" w:rsidRDefault="00F64102">
      <w:bookmarkStart w:id="24" w:name="sub_1710"/>
      <w:bookmarkEnd w:id="23"/>
      <w:proofErr w:type="gramStart"/>
      <w:r>
        <w:t>к) закупки услуг по осуществлению авторского контроля за разработкой проектной документации на объект капитального строительства, проведению авторского надзора за ст</w:t>
      </w:r>
      <w:r>
        <w:t>роительством, реконструкцией и капитальным ремонтом объекта капитального строительства авторами, а также по проведению технического и авторского надзора за выполнением работ по сохранению объекта культурного наследия (памятников истории и культуры) народов</w:t>
      </w:r>
      <w:r>
        <w:t xml:space="preserve"> Российской Федерации авторами проектов;</w:t>
      </w:r>
      <w:proofErr w:type="gramEnd"/>
    </w:p>
    <w:p w:rsidR="00000000" w:rsidRDefault="00F64102">
      <w:bookmarkStart w:id="25" w:name="sub_1711"/>
      <w:bookmarkEnd w:id="24"/>
      <w:r>
        <w:t>л) закупки, предметом которых является аренда и (или) приобретение в собственность объектов недвижимого имущества;</w:t>
      </w:r>
    </w:p>
    <w:p w:rsidR="00000000" w:rsidRDefault="00F64102">
      <w:bookmarkStart w:id="26" w:name="sub_1712"/>
      <w:bookmarkEnd w:id="25"/>
      <w:r>
        <w:t>м) закупки энергоносителей;</w:t>
      </w:r>
    </w:p>
    <w:p w:rsidR="00000000" w:rsidRDefault="00F64102">
      <w:bookmarkStart w:id="27" w:name="sub_1713"/>
      <w:bookmarkEnd w:id="26"/>
      <w:r>
        <w:t>н) закупки услуг добычи,</w:t>
      </w:r>
      <w:r>
        <w:t xml:space="preserve"> хранения, отгрузки (перевалки) и переработки энергоносителей;</w:t>
      </w:r>
    </w:p>
    <w:p w:rsidR="00000000" w:rsidRDefault="00F64102">
      <w:bookmarkStart w:id="28" w:name="sub_1714"/>
      <w:bookmarkEnd w:id="27"/>
      <w:r>
        <w:t>о) закупки подвижного состава и материалов верхнего строения железнодорожного пути;</w:t>
      </w:r>
    </w:p>
    <w:p w:rsidR="00000000" w:rsidRDefault="00F64102">
      <w:bookmarkStart w:id="29" w:name="sub_1715"/>
      <w:bookmarkEnd w:id="28"/>
      <w:r>
        <w:t>п) закупки результатов интеллектуальной деятельности у поставщика (исполнител</w:t>
      </w:r>
      <w:r>
        <w:t>я, подрядчика), обладающего исключительным правом на результат интеллектуальной деятельности или на средство индивидуализации, удостоверенным правоустанавливающим документом;</w:t>
      </w:r>
    </w:p>
    <w:p w:rsidR="00000000" w:rsidRDefault="00F64102">
      <w:bookmarkStart w:id="30" w:name="sub_1716"/>
      <w:bookmarkEnd w:id="29"/>
      <w:r>
        <w:t>р) закупки услуг в области воздушных перевозок и авиационных рабо</w:t>
      </w:r>
      <w:r>
        <w:t>т;</w:t>
      </w:r>
    </w:p>
    <w:p w:rsidR="00000000" w:rsidRDefault="00F64102">
      <w:bookmarkStart w:id="31" w:name="sub_1717"/>
      <w:bookmarkEnd w:id="30"/>
      <w:r>
        <w:t>с) закупки труб большого диаметра, используемых при строительстве магистральных нефтепроводов и нефтепродуктопроводов;</w:t>
      </w:r>
    </w:p>
    <w:p w:rsidR="00000000" w:rsidRDefault="00F64102">
      <w:bookmarkStart w:id="32" w:name="sub_1718"/>
      <w:bookmarkEnd w:id="31"/>
      <w:r>
        <w:t>т) закупки товаров, являющихся источником радиоактивной и химической опасности и применяемых для разве</w:t>
      </w:r>
      <w:r>
        <w:t>дки, добычи, транспортировки и переработки сырой нефти и природного газа;</w:t>
      </w:r>
    </w:p>
    <w:p w:rsidR="00000000" w:rsidRDefault="00F64102">
      <w:bookmarkStart w:id="33" w:name="sub_1719"/>
      <w:bookmarkEnd w:id="32"/>
      <w:r>
        <w:t>у) закупки товаров, происходящих из иностранного государства и (или) работ (услуг), выполняемых (оказываемых) иностранными лицами для проведения планового ремонта, те</w:t>
      </w:r>
      <w:r>
        <w:t>хнического обслуживания и (или) модернизации импортного оборудования в рамках гарантийных или лицензионных обязательств;</w:t>
      </w:r>
    </w:p>
    <w:p w:rsidR="00000000" w:rsidRDefault="00F64102">
      <w:bookmarkStart w:id="34" w:name="sub_1720"/>
      <w:bookmarkEnd w:id="33"/>
      <w:r>
        <w:t>ф) закупки происходящих из иностранного государства товаров и (или) выполняемых (оказываемых) иностранными лицами работ</w:t>
      </w:r>
      <w:r>
        <w:t xml:space="preserve"> (услуг) в целях реализации шельфовых проектов (при условии невозможности закупки таких товаров, работ, услуг у субъектов малого и среднего предпринимательства).</w:t>
      </w:r>
    </w:p>
    <w:p w:rsidR="00000000" w:rsidRDefault="00F64102">
      <w:bookmarkStart w:id="35" w:name="sub_1008"/>
      <w:bookmarkEnd w:id="34"/>
      <w:r>
        <w:t xml:space="preserve">8. Для проведения торгов, иных способов закупки, предусмотренных положением о </w:t>
      </w:r>
      <w:r>
        <w:t xml:space="preserve">закупке,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 заказчики обязаны утвердить перечень товаров, работ, услуг, закупки которых осуществляются у субъектов малого и среднего предпринимательства (далее - перечень)</w:t>
      </w:r>
      <w:r>
        <w:t>.</w:t>
      </w:r>
    </w:p>
    <w:p w:rsidR="00000000" w:rsidRDefault="00F64102">
      <w:bookmarkStart w:id="36" w:name="sub_1009"/>
      <w:bookmarkEnd w:id="35"/>
      <w:r>
        <w:t xml:space="preserve">9. Перечень составляется на основании </w:t>
      </w:r>
      <w:r>
        <w:rPr>
          <w:rStyle w:val="a4"/>
        </w:rPr>
        <w:t>Общероссийского классификатора</w:t>
      </w:r>
      <w:r>
        <w:t xml:space="preserve"> </w:t>
      </w:r>
      <w:r>
        <w:lastRenderedPageBreak/>
        <w:t>видов экономической деятельности, продукции и услуг и включает в себя наименования товаров, работ, услуг и соответствующий код (с обязат</w:t>
      </w:r>
      <w:r>
        <w:t>ельным указанием разделов, подразделов и рекомендуемым указанием групп и подгрупп видов экономической деятельности, классов и подклассов продукции и услуг, а также видов продукции и услуг).</w:t>
      </w:r>
    </w:p>
    <w:p w:rsidR="00000000" w:rsidRDefault="00F64102">
      <w:bookmarkStart w:id="37" w:name="sub_1010"/>
      <w:bookmarkEnd w:id="36"/>
      <w:r>
        <w:t>10. </w:t>
      </w:r>
      <w:proofErr w:type="gramStart"/>
      <w:r>
        <w:t>Заказчик размещает перечень в единой информаци</w:t>
      </w:r>
      <w:r>
        <w:t xml:space="preserve">онной системе в сфере закупок товаров, работ, услуг для обеспечения государственных и муниципальных нужд (далее - единая информационная система) или до ввода в эксплуатацию единой информационной системы на </w:t>
      </w:r>
      <w:r>
        <w:rPr>
          <w:rStyle w:val="a4"/>
        </w:rPr>
        <w:t>официальном сайт</w:t>
      </w:r>
      <w:r>
        <w:rPr>
          <w:rStyle w:val="a4"/>
        </w:rPr>
        <w:t>е</w:t>
      </w:r>
      <w:r>
        <w:t xml:space="preserve">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  - официальный сайт), а также на сайте</w:t>
      </w:r>
      <w:proofErr w:type="gramEnd"/>
      <w:r>
        <w:t xml:space="preserve"> заказчика в информационно-теле</w:t>
      </w:r>
      <w:r>
        <w:t>коммуникационной сети "Интернет" (далее - сеть "Интернет").</w:t>
      </w:r>
    </w:p>
    <w:p w:rsidR="00000000" w:rsidRDefault="00F64102">
      <w:bookmarkStart w:id="38" w:name="sub_1011"/>
      <w:bookmarkEnd w:id="37"/>
      <w:r>
        <w:t xml:space="preserve">11. Участники закупки, осуществляемой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Положения, обязаны декларировать в заявках на участие в закупках свою принадлежность к субъектам малого и среднего предпринимательства. Форма декларации о соответствии участника закупки критериям отнесения к субъектам малого и среднего предприн</w:t>
      </w:r>
      <w:r>
        <w:t xml:space="preserve">имательства, установленным </w:t>
      </w:r>
      <w:r>
        <w:rPr>
          <w:rStyle w:val="a4"/>
        </w:rPr>
        <w:t>статьей 4</w:t>
      </w:r>
      <w:r>
        <w:t xml:space="preserve"> Федерального закона "О развитии малого и среднего предпринимательства в Российской Федерации" (далее - декларация), утверждается заказчиком и включается в положение о закупке.</w:t>
      </w:r>
    </w:p>
    <w:p w:rsidR="00000000" w:rsidRDefault="00F64102">
      <w:bookmarkStart w:id="39" w:name="sub_1012"/>
      <w:bookmarkEnd w:id="38"/>
      <w:r>
        <w:t>12. При осуществлении закупки в электронной форме декларация включается в состав заявки в форме электронного документа.</w:t>
      </w:r>
    </w:p>
    <w:p w:rsidR="00000000" w:rsidRDefault="00F64102">
      <w:bookmarkStart w:id="40" w:name="sub_1013"/>
      <w:bookmarkEnd w:id="39"/>
      <w:r>
        <w:t xml:space="preserve">13. При осуществлении закупки в соответствии с </w:t>
      </w:r>
      <w:r>
        <w:rPr>
          <w:rStyle w:val="a4"/>
        </w:rPr>
        <w:t>подпунктом "б" пункта 4</w:t>
      </w:r>
      <w:r>
        <w:t xml:space="preserve"> настоящего Пол</w:t>
      </w:r>
      <w:r>
        <w:t xml:space="preserve">ожения заказчик не вправе требовать от субъектов малого и среднего предпринимательства, являющихся участниками такой закупки, иные документы, помимо декларации, в целях подтверждения соответствия критериям, установленным </w:t>
      </w:r>
      <w:r>
        <w:rPr>
          <w:rStyle w:val="a4"/>
        </w:rPr>
        <w:t>ст</w:t>
      </w:r>
      <w:r>
        <w:rPr>
          <w:rStyle w:val="a4"/>
        </w:rPr>
        <w:t>атьей 4</w:t>
      </w:r>
      <w:r>
        <w:t xml:space="preserve"> Федерального закона "О развитии малого и среднего предпринимательства в Российской Федерации".</w:t>
      </w:r>
    </w:p>
    <w:p w:rsidR="00000000" w:rsidRDefault="00F64102">
      <w:bookmarkStart w:id="41" w:name="sub_1014"/>
      <w:bookmarkEnd w:id="40"/>
      <w:r>
        <w:t xml:space="preserve">14. При осуществлении закупки в соответствии с </w:t>
      </w:r>
      <w:r>
        <w:rPr>
          <w:rStyle w:val="a4"/>
        </w:rPr>
        <w:t>подпунктом "а" пункта 4</w:t>
      </w:r>
      <w:r>
        <w:t xml:space="preserve"> настоящего Положения заказчик вправе </w:t>
      </w:r>
      <w:r>
        <w:t>установить требование к субъектам малого и среднего предпринимательства, являющимся участниками такой закупки, о включении декларации в состав заявки на участие в закупке.</w:t>
      </w:r>
    </w:p>
    <w:p w:rsidR="00000000" w:rsidRDefault="00F64102">
      <w:bookmarkStart w:id="42" w:name="sub_1015"/>
      <w:bookmarkEnd w:id="41"/>
      <w:r>
        <w:t>15. Заказчик вправе утвердить документ, описывающий комплекс меропри</w:t>
      </w:r>
      <w:r>
        <w:t>ятий, направленных на формирование реестра (перечня) субъектов малого и среднего предпринимательства, поставляющих товары (выполняющих работы, оказывающих услуги) по договорам, заключенным между указанными субъектами и заказчиком либо между указанными субъ</w:t>
      </w:r>
      <w:r>
        <w:t xml:space="preserve">ектами и поставщиком (исполнителем, подрядчиком), заключившим договор с заказчиком, </w:t>
      </w:r>
      <w:proofErr w:type="gramStart"/>
      <w:r>
        <w:t>участниками</w:t>
      </w:r>
      <w:proofErr w:type="gramEnd"/>
      <w:r>
        <w:t xml:space="preserve"> которых может быть неограниченное количество субъектов малого и среднего предпринимательства (далее - программа партнерства), соответствующих следующим требован</w:t>
      </w:r>
      <w:r>
        <w:t>иям:</w:t>
      </w:r>
    </w:p>
    <w:p w:rsidR="00000000" w:rsidRDefault="00F64102">
      <w:bookmarkStart w:id="43" w:name="sub_1151"/>
      <w:bookmarkEnd w:id="42"/>
      <w:r>
        <w:t>а) исполнение субъектом малого и среднего предпринимательства не менее 2 договоров, заключенных с заказчиком по результатам закупок, без взыскания с субъекта малого и среднего предпринимательства неустойки (штрафа, пени) в связи с неис</w:t>
      </w:r>
      <w:r>
        <w:t>полнением или ненадлежащим исполнением обязательств, предусмотренных такими договорами;</w:t>
      </w:r>
    </w:p>
    <w:p w:rsidR="00000000" w:rsidRDefault="00F64102">
      <w:bookmarkStart w:id="44" w:name="sub_1152"/>
      <w:bookmarkEnd w:id="43"/>
      <w:r>
        <w:t xml:space="preserve">б) прохождение субъектом малого и среднего </w:t>
      </w:r>
      <w:proofErr w:type="gramStart"/>
      <w:r>
        <w:t>предпринимательства</w:t>
      </w:r>
      <w:proofErr w:type="gramEnd"/>
      <w:r>
        <w:t xml:space="preserve"> установленных заказчиком в соответствии с положением о закупке процедур определения соотв</w:t>
      </w:r>
      <w:r>
        <w:t xml:space="preserve">етствия субъектов малого и среднего предпринимательства требованиям, предъявляемым к поставщикам (исполнителям, подрядчикам). При этом такие процедуры не должны приводить к ограничению числа субъектов малого и </w:t>
      </w:r>
      <w:r>
        <w:lastRenderedPageBreak/>
        <w:t>среднего предпринимательства, которые могут ст</w:t>
      </w:r>
      <w:r>
        <w:t>ать участниками программы партнерства.</w:t>
      </w:r>
    </w:p>
    <w:p w:rsidR="00000000" w:rsidRDefault="00F64102">
      <w:bookmarkStart w:id="45" w:name="sub_1016"/>
      <w:bookmarkEnd w:id="44"/>
      <w:r>
        <w:t>16. Утвержденная заказчиком программа партнерства, а также требования, предъявляемые к субъектам малого и среднего предпринимательства для участия в такой программе, размещаются на сайте заказчика в се</w:t>
      </w:r>
      <w:r>
        <w:t>ти "Интернет".</w:t>
      </w:r>
    </w:p>
    <w:p w:rsidR="00000000" w:rsidRDefault="00F64102">
      <w:bookmarkStart w:id="46" w:name="sub_1017"/>
      <w:bookmarkEnd w:id="45"/>
      <w:r>
        <w:t xml:space="preserve">17. При осуществлении закупки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 и заключении договора с субъектами малого и среднего предпринимательства - участниками программы партнерств</w:t>
      </w:r>
      <w:r>
        <w:t>а заказчиком может быть установлено авансирование в размере не менее 30 процентов суммы договора.</w:t>
      </w:r>
    </w:p>
    <w:bookmarkEnd w:id="46"/>
    <w:p w:rsidR="00000000" w:rsidRDefault="00F64102"/>
    <w:p w:rsidR="00000000" w:rsidRDefault="00F64102">
      <w:pPr>
        <w:pStyle w:val="1"/>
      </w:pPr>
      <w:bookmarkStart w:id="47" w:name="sub_1200"/>
      <w:r>
        <w:t>II. Особенности проведения торгов, иных способов закупок, предусмотренных положением о закупке, в которых участниками закупок являются только</w:t>
      </w:r>
      <w:r>
        <w:t xml:space="preserve"> субъекты малого и среднего предпринимательства</w:t>
      </w:r>
    </w:p>
    <w:bookmarkEnd w:id="47"/>
    <w:p w:rsidR="00000000" w:rsidRDefault="00F64102"/>
    <w:p w:rsidR="00000000" w:rsidRDefault="00F64102">
      <w:bookmarkStart w:id="48" w:name="sub_1018"/>
      <w:r>
        <w:t xml:space="preserve">18. В случае если начальная (максимальная) цена договора (цена лота) на поставку товаров, выполнение работ, оказание услуг не превышает 50 миллионов рублей и указанные товары, работы, услуги </w:t>
      </w:r>
      <w:r>
        <w:t>включены в перечень, заказчик обязан осуществить закупки таких товаров, работ, услуг у субъектов малого и среднего предпринимательства.</w:t>
      </w:r>
    </w:p>
    <w:p w:rsidR="00000000" w:rsidRDefault="00F64102">
      <w:bookmarkStart w:id="49" w:name="sub_1019"/>
      <w:bookmarkEnd w:id="48"/>
      <w:r>
        <w:t>19. В случае если начальная (максимальная) цена договора (цена лота) на поставку товаров, выполнение раб</w:t>
      </w:r>
      <w:r>
        <w:t>от, оказание услуг превышает 50 миллионов рублей, но не превышает 200 миллионов рублей и указанные товары, работы, услуги включены в перечень, заказчик вправе осуществить закупки таких товаров, работ, услуг у субъектов малого и среднего предпринимательства</w:t>
      </w:r>
      <w:r>
        <w:t>.</w:t>
      </w:r>
    </w:p>
    <w:p w:rsidR="00000000" w:rsidRDefault="00F64102">
      <w:bookmarkStart w:id="50" w:name="sub_1020"/>
      <w:bookmarkEnd w:id="49"/>
      <w:r>
        <w:t xml:space="preserve">20. При осуществлении закупки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 в извещении о закупке и документации о закупке указывается, что участниками такой закупки могут быть только субъекты мал</w:t>
      </w:r>
      <w:r>
        <w:t>ого и среднего предпринимательства.</w:t>
      </w:r>
    </w:p>
    <w:p w:rsidR="00000000" w:rsidRDefault="00F64102">
      <w:bookmarkStart w:id="51" w:name="sub_1021"/>
      <w:bookmarkEnd w:id="50"/>
      <w:r>
        <w:t xml:space="preserve">21. При осуществлении закупки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 заказчик вправе по истечении срока приема заявок осуществить закупку в порядке, устано</w:t>
      </w:r>
      <w:r>
        <w:t>вленном положением о закупке, без соблюдения правил, установленных настоящим Положением, в случаях, если:</w:t>
      </w:r>
    </w:p>
    <w:p w:rsidR="00000000" w:rsidRDefault="00F64102">
      <w:bookmarkStart w:id="52" w:name="sub_1211"/>
      <w:bookmarkEnd w:id="51"/>
      <w:r>
        <w:t>а) субъекты малого и среднего предпринимательства не подали заявок на участие в такой закупке;</w:t>
      </w:r>
    </w:p>
    <w:p w:rsidR="00000000" w:rsidRDefault="00F64102">
      <w:bookmarkStart w:id="53" w:name="sub_1212"/>
      <w:bookmarkEnd w:id="52"/>
      <w:r>
        <w:t>б) заявки всех участник</w:t>
      </w:r>
      <w:r>
        <w:t>ов закупки, являющихся субъектами малого и среднего предпринимательства, отозваны или не соответствуют требованиям, предусмотренным документацией о закупке;</w:t>
      </w:r>
    </w:p>
    <w:p w:rsidR="00000000" w:rsidRDefault="00F64102">
      <w:bookmarkStart w:id="54" w:name="sub_1213"/>
      <w:bookmarkEnd w:id="53"/>
      <w:r>
        <w:t xml:space="preserve">в) заявка, поданная единственным участником закупки, являющимся субъектом малого и </w:t>
      </w:r>
      <w:r>
        <w:t>среднего предпринимательства, не соответствует требованиям, предусмотренным документацией о закупке;</w:t>
      </w:r>
    </w:p>
    <w:p w:rsidR="00000000" w:rsidRDefault="00F64102">
      <w:bookmarkStart w:id="55" w:name="sub_1214"/>
      <w:bookmarkEnd w:id="54"/>
      <w:r>
        <w:t>г) заказчиком в порядке, установленном положением о закупке, принято решение о том, что договор по результатам закупки не заключается.</w:t>
      </w:r>
    </w:p>
    <w:p w:rsidR="00000000" w:rsidRDefault="00F64102">
      <w:bookmarkStart w:id="56" w:name="sub_1022"/>
      <w:bookmarkEnd w:id="55"/>
      <w:r>
        <w:t xml:space="preserve">22. Если договор по результатам закупки, осуществляемой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Положения, не заключен, заказчик вправе отменить решение об определении поставщика (исполнителя, подрядчика), </w:t>
      </w:r>
      <w:r>
        <w:t>принятое по результатам такой закупки, и осуществить закупку в порядке, установленном положением о закупке, без соблюдения правил, установленных настоящим Положением.</w:t>
      </w:r>
    </w:p>
    <w:p w:rsidR="00000000" w:rsidRDefault="00F64102">
      <w:bookmarkStart w:id="57" w:name="sub_1023"/>
      <w:bookmarkEnd w:id="56"/>
      <w:r>
        <w:t xml:space="preserve">23. Если в документации о закупке, осуществляемой в соответствии с </w:t>
      </w:r>
      <w:r>
        <w:rPr>
          <w:rStyle w:val="a4"/>
        </w:rPr>
        <w:lastRenderedPageBreak/>
        <w:t>подпунктом "б" пункта 4</w:t>
      </w:r>
      <w:r>
        <w:t xml:space="preserve"> настоящего Положения, установлено требование к обеспечению заявки на участие в закупке, размер такого обеспечения не может превышать 2 процента начальной (максимальной) цены договора (цены лота). При этом такое о</w:t>
      </w:r>
      <w:r>
        <w:t>беспечение может предоставляться участником закупки по его выбору путем внесения денежных средств на счет, указанный заказчиком в документации о закупке, путем предоставления банковской гарантии или иным способом, предусмотренным документацией о закупке.</w:t>
      </w:r>
    </w:p>
    <w:p w:rsidR="00000000" w:rsidRDefault="00F64102">
      <w:bookmarkStart w:id="58" w:name="sub_1024"/>
      <w:bookmarkEnd w:id="57"/>
      <w:r>
        <w:t xml:space="preserve">24. Денежные средства, внесенные в качестве обеспечения заявки на участие в закупке, осуществляемой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Положения, на счет, указанный в документации о такой закупке, возвращаются:</w:t>
      </w:r>
    </w:p>
    <w:p w:rsidR="00000000" w:rsidRDefault="00F64102">
      <w:bookmarkStart w:id="59" w:name="sub_1241"/>
      <w:bookmarkEnd w:id="58"/>
      <w:r>
        <w:t>а) всем участникам закупки, за исключением участника закупки, заявке которого присвоен первый номер, в срок не более 7 рабочих дней со дня подписания пр</w:t>
      </w:r>
      <w:r>
        <w:t>отокола, составленного по результатам закупки;</w:t>
      </w:r>
    </w:p>
    <w:p w:rsidR="00000000" w:rsidRDefault="00F64102">
      <w:bookmarkStart w:id="60" w:name="sub_1242"/>
      <w:bookmarkEnd w:id="59"/>
      <w:r>
        <w:t>б) участнику закупки, заявке которого присвоен первый номер, в срок не более 7 рабочих дней со дня заключения договора либо со дня принятия заказчиком в порядке, установленном положением о заку</w:t>
      </w:r>
      <w:r>
        <w:t>пке, решения о том, что договор по результатам закупки не заключается.</w:t>
      </w:r>
    </w:p>
    <w:p w:rsidR="00000000" w:rsidRDefault="00F64102">
      <w:bookmarkStart w:id="61" w:name="sub_1025"/>
      <w:bookmarkEnd w:id="60"/>
      <w:r>
        <w:t xml:space="preserve">25. Если в документации о закупке, осуществляемой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Положения, установлено требование к обесп</w:t>
      </w:r>
      <w:r>
        <w:t>ечению исполнения договора, размер такого обеспечения:</w:t>
      </w:r>
    </w:p>
    <w:p w:rsidR="00000000" w:rsidRDefault="00F64102">
      <w:bookmarkStart w:id="62" w:name="sub_1251"/>
      <w:bookmarkEnd w:id="61"/>
      <w:r>
        <w:t>а) не может превышать 5 процентов начальной (максимальной) цены договора (цены лота), если договором не предусмотрена выплата аванса;</w:t>
      </w:r>
    </w:p>
    <w:p w:rsidR="00000000" w:rsidRDefault="00F64102">
      <w:bookmarkStart w:id="63" w:name="sub_1252"/>
      <w:bookmarkEnd w:id="62"/>
      <w:r>
        <w:t>б) устанавливается в размере аванса</w:t>
      </w:r>
      <w:r>
        <w:t>, если договором предусмотрена выплата аванса.</w:t>
      </w:r>
    </w:p>
    <w:p w:rsidR="00000000" w:rsidRDefault="00F64102">
      <w:bookmarkStart w:id="64" w:name="sub_1026"/>
      <w:bookmarkEnd w:id="63"/>
      <w:r>
        <w:t>26. </w:t>
      </w:r>
      <w:proofErr w:type="gramStart"/>
      <w:r>
        <w:t xml:space="preserve">Если в документации о закупке, осуществляемой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Положения, установлено требование к обеспечению исполнения догово</w:t>
      </w:r>
      <w:r>
        <w:t>ра, такое обеспечение может предоставляться участником закупки по его выбору путем внесения денежных средств на счет, указанный заказчиком в документации о закупке, путем предоставления банковской гарантии или иным способом, предусмотренным документацией о</w:t>
      </w:r>
      <w:r>
        <w:t xml:space="preserve"> закупке.</w:t>
      </w:r>
      <w:proofErr w:type="gramEnd"/>
    </w:p>
    <w:p w:rsidR="00000000" w:rsidRDefault="00F64102">
      <w:bookmarkStart w:id="65" w:name="sub_1027"/>
      <w:bookmarkEnd w:id="64"/>
      <w:r>
        <w:t>27. </w:t>
      </w:r>
      <w:proofErr w:type="gramStart"/>
      <w:r>
        <w:t xml:space="preserve">Срок заключения договора при осуществлении закупки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 должен составлять не более 20 </w:t>
      </w:r>
      <w:r>
        <w:t>рабочих дней со дня принятия заказчиком решения о заключении такого договора, за исключением случаев, когда в соответствии с законодательством Российской Федерации для заключения договора необходимо его одобрение органом управления заказчика, а также случа</w:t>
      </w:r>
      <w:r>
        <w:t>ев, когда действия (бездействие) заказчика при осуществлении закупки</w:t>
      </w:r>
      <w:proofErr w:type="gramEnd"/>
      <w:r>
        <w:t xml:space="preserve"> обжалуются в антимонопольном органе либо в судебном порядке. В указанных случаях договор должен быть заключен в течение 20 рабочих дней со дня вступления в силу решения антимонопольного о</w:t>
      </w:r>
      <w:r>
        <w:t>ргана или судебного акта, предусматривающего заключение договора.</w:t>
      </w:r>
    </w:p>
    <w:p w:rsidR="00000000" w:rsidRDefault="00F64102">
      <w:bookmarkStart w:id="66" w:name="sub_1028"/>
      <w:bookmarkEnd w:id="65"/>
      <w:r>
        <w:t xml:space="preserve">28. При осуществлении закупки в соответствии с </w:t>
      </w:r>
      <w:r>
        <w:rPr>
          <w:rStyle w:val="a4"/>
        </w:rPr>
        <w:t>подпунктом "б" пункта 4</w:t>
      </w:r>
      <w:r>
        <w:t xml:space="preserve"> настоящего Положения максимальный срок оплаты поставленных товаров (выполненн</w:t>
      </w:r>
      <w:r>
        <w:t>ых работ, оказанных услуг) по договору (отдельному этапу договора), заключенному по результатам закупки, должен составлять не более 30 календарных дней со дня исполнения обязательств по договору (отдельному этапу договора).</w:t>
      </w:r>
    </w:p>
    <w:bookmarkEnd w:id="66"/>
    <w:p w:rsidR="00000000" w:rsidRDefault="00F64102"/>
    <w:p w:rsidR="00000000" w:rsidRDefault="00F64102">
      <w:pPr>
        <w:pStyle w:val="1"/>
      </w:pPr>
      <w:bookmarkStart w:id="67" w:name="sub_1300"/>
      <w:r>
        <w:t>III. Особенност</w:t>
      </w:r>
      <w:r>
        <w:t>и участия субъектов малого и среднего предпринимательства в закупках в качестве субподрядчиков (соисполнителей)</w:t>
      </w:r>
    </w:p>
    <w:bookmarkEnd w:id="67"/>
    <w:p w:rsidR="00000000" w:rsidRDefault="00F64102"/>
    <w:p w:rsidR="00000000" w:rsidRDefault="00F64102">
      <w:bookmarkStart w:id="68" w:name="sub_1029"/>
      <w:r>
        <w:lastRenderedPageBreak/>
        <w:t>29. Заказчики вправе установить в извещении о закупке, документации о закупке и соответствующем проекте договора требование к у</w:t>
      </w:r>
      <w:r>
        <w:t>частникам закупки о привлечении к исполнению договора субподрядчиков (соисполнителей) из числа субъектов малого и среднего предпринимательства. Участники такой закупки представляют в составе заявки на участие в закупке план привлечения субподрядчиков (соис</w:t>
      </w:r>
      <w:r>
        <w:t>полнителей) из числа субъектов малого и среднего предпринимательства.</w:t>
      </w:r>
    </w:p>
    <w:p w:rsidR="00000000" w:rsidRDefault="00F64102">
      <w:bookmarkStart w:id="69" w:name="sub_1030"/>
      <w:bookmarkEnd w:id="68"/>
      <w:r>
        <w:t>30. План привлечения субподрядчиков (соисполнителей) из числа субъектов малого и среднего предпринимательства содержит следующие сведения:</w:t>
      </w:r>
    </w:p>
    <w:p w:rsidR="00000000" w:rsidRDefault="00F64102">
      <w:bookmarkStart w:id="70" w:name="sub_1301"/>
      <w:bookmarkEnd w:id="69"/>
      <w:proofErr w:type="gramStart"/>
      <w:r>
        <w:t>а) наименование</w:t>
      </w:r>
      <w:r>
        <w:t>, фирменное наименование (при наличии), место нахождения (для юридического лица),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</w:t>
      </w:r>
      <w:r>
        <w:t xml:space="preserve"> почты субъекта малого и среднего предпринимательства - субподрядчика (соисполнителя);</w:t>
      </w:r>
      <w:proofErr w:type="gramEnd"/>
    </w:p>
    <w:p w:rsidR="00000000" w:rsidRDefault="00F64102">
      <w:bookmarkStart w:id="71" w:name="sub_1302"/>
      <w:bookmarkEnd w:id="70"/>
      <w:r>
        <w:t>б) предмет договора, заключаемого с субъектом малого и среднего предпринимательства - субподрядчиком (соисполнителем), с указанием количества поставляемо</w:t>
      </w:r>
      <w:r>
        <w:t>го им товара, объема выполняемых им работ, оказываемых им услуг;</w:t>
      </w:r>
    </w:p>
    <w:p w:rsidR="00000000" w:rsidRDefault="00F64102">
      <w:bookmarkStart w:id="72" w:name="sub_1303"/>
      <w:bookmarkEnd w:id="71"/>
      <w:r>
        <w:t>в) место, условия и сроки (периоды) поставки товара, выполнения работы, оказания услуги субъектом малого и среднего предпринимательства - субподрядчиком (соисполнителем);</w:t>
      </w:r>
    </w:p>
    <w:p w:rsidR="00000000" w:rsidRDefault="00F64102">
      <w:bookmarkStart w:id="73" w:name="sub_1304"/>
      <w:bookmarkEnd w:id="72"/>
      <w:r>
        <w:t>г) цена договора, заключаемого с субъектом малого и среднего предпринимательства - субподрядчиком (соисполнителем).</w:t>
      </w:r>
    </w:p>
    <w:p w:rsidR="00000000" w:rsidRDefault="00F64102">
      <w:bookmarkStart w:id="74" w:name="sub_1031"/>
      <w:bookmarkEnd w:id="73"/>
      <w:r>
        <w:t xml:space="preserve">31. В состав заявки на участие в закупке, осуществляемой в соответствии с </w:t>
      </w:r>
      <w:r>
        <w:rPr>
          <w:rStyle w:val="a4"/>
        </w:rPr>
        <w:t xml:space="preserve">подпунктом "в" </w:t>
      </w:r>
      <w:r>
        <w:rPr>
          <w:rStyle w:val="a4"/>
        </w:rPr>
        <w:t>пункта 4</w:t>
      </w:r>
      <w:r>
        <w:t xml:space="preserve"> настоящего Положения, участник закупки включает декларацию, подготовленную по форме, утвержденной заказчиком в соответствии с </w:t>
      </w:r>
      <w:r>
        <w:rPr>
          <w:rStyle w:val="a4"/>
        </w:rPr>
        <w:t>пунктом 11</w:t>
      </w:r>
      <w:r>
        <w:t xml:space="preserve"> настоящего Положения, в отношении каждого субподрядчика (соисполнителя), являющег</w:t>
      </w:r>
      <w:r>
        <w:t>ося субъектом малого и среднего предпринимательства.</w:t>
      </w:r>
    </w:p>
    <w:p w:rsidR="00000000" w:rsidRDefault="00F64102">
      <w:bookmarkStart w:id="75" w:name="sub_1032"/>
      <w:bookmarkEnd w:id="74"/>
      <w:r>
        <w:t xml:space="preserve">32. Привлечение к исполнению договора, заключенного по результатам закупки, осуществляемой в соответствии с </w:t>
      </w:r>
      <w:r>
        <w:rPr>
          <w:rStyle w:val="a4"/>
        </w:rPr>
        <w:t>подпунктом "в" пункта 4</w:t>
      </w:r>
      <w:r>
        <w:t xml:space="preserve"> настоящего Положения, субподр</w:t>
      </w:r>
      <w:r>
        <w:t>ядчиков (соисполнителей) из числа субъектов малого и среднего предпринимательства является обязательным условием указанного договора. В такой договор также должно быть включено обязательное условие об ответственности поставщика (исполнителя, подрядчика) за</w:t>
      </w:r>
      <w:r>
        <w:t xml:space="preserve"> неисполнение условия о привлечении к исполнению договора субподрядчиков (соисполнителей) из числа субъектов малого и среднего предпринимательства.</w:t>
      </w:r>
    </w:p>
    <w:p w:rsidR="00000000" w:rsidRDefault="00F64102">
      <w:bookmarkStart w:id="76" w:name="sub_1033"/>
      <w:bookmarkEnd w:id="75"/>
      <w:r>
        <w:t>33. </w:t>
      </w:r>
      <w:proofErr w:type="gramStart"/>
      <w:r>
        <w:t>По согласованию с заказчиком поставщик (исполнитель, подрядчик) вправе осуществить замен</w:t>
      </w:r>
      <w:r>
        <w:t>у субподрядчика (соисполнителя) - субъекта малого и среднего предпринимательства, с которым заключается либо ранее был заключен договор субподряда, на другого субподрядчика (соисполнителя) - субъекта малого и среднего предпринимательства при условии сохран</w:t>
      </w:r>
      <w:r>
        <w:t>ения цены договора, заключаемого или заключенного между поставщиком (исполнителем, подрядчиком) и субподрядчиком (соисполнителем), либо цены такого договора за вычетом сумм, выплаченных поставщиком (исполнителем</w:t>
      </w:r>
      <w:proofErr w:type="gramEnd"/>
      <w:r>
        <w:t>, подрядчиком) в счет исполненных обязательст</w:t>
      </w:r>
      <w:r>
        <w:t>в, в случае если договор субподряда был частично исполнен.</w:t>
      </w:r>
    </w:p>
    <w:bookmarkEnd w:id="76"/>
    <w:p w:rsidR="00000000" w:rsidRDefault="00F64102"/>
    <w:p w:rsidR="00000000" w:rsidRDefault="00F64102">
      <w:pPr>
        <w:pStyle w:val="1"/>
      </w:pPr>
      <w:bookmarkStart w:id="77" w:name="sub_1400"/>
      <w:r>
        <w:t>IV. Отчетность заказчиков об участии субъектов малого и среднего предпринимательства в закупках</w:t>
      </w:r>
    </w:p>
    <w:bookmarkEnd w:id="77"/>
    <w:p w:rsidR="00000000" w:rsidRDefault="00F64102"/>
    <w:p w:rsidR="00000000" w:rsidRDefault="00F64102">
      <w:bookmarkStart w:id="78" w:name="sub_1034"/>
      <w:r>
        <w:t>34. В целях формирования отчетности об участии субъектов малого и с</w:t>
      </w:r>
      <w:r>
        <w:t>реднего предпринимательства в закупках заказчики:</w:t>
      </w:r>
    </w:p>
    <w:p w:rsidR="00000000" w:rsidRDefault="00F64102">
      <w:bookmarkStart w:id="79" w:name="sub_1341"/>
      <w:bookmarkEnd w:id="78"/>
      <w:proofErr w:type="gramStart"/>
      <w:r>
        <w:lastRenderedPageBreak/>
        <w:t xml:space="preserve">а) в соответствии с </w:t>
      </w:r>
      <w:r>
        <w:rPr>
          <w:rStyle w:val="a4"/>
        </w:rPr>
        <w:t>пунктом 4 части 19 статьи 4</w:t>
      </w:r>
      <w:r>
        <w:t xml:space="preserve"> Федерального закона размещают в единой информационной системе или до ввода в эксплуатацию указанной сис</w:t>
      </w:r>
      <w:r>
        <w:t>темы на официальном сайте сведения о количестве и об общей стоимости договоров, заключенных заказчиками по результатам закупок у субъектов малого и среднего предпринимательства, в срок, установленный Федеральным законом;</w:t>
      </w:r>
      <w:proofErr w:type="gramEnd"/>
    </w:p>
    <w:p w:rsidR="00000000" w:rsidRDefault="00F64102">
      <w:pPr>
        <w:pStyle w:val="afa"/>
        <w:rPr>
          <w:color w:val="000000"/>
          <w:sz w:val="16"/>
          <w:szCs w:val="16"/>
        </w:rPr>
      </w:pPr>
      <w:bookmarkStart w:id="80" w:name="sub_1342"/>
      <w:bookmarkEnd w:id="79"/>
      <w:r>
        <w:rPr>
          <w:color w:val="000000"/>
          <w:sz w:val="16"/>
          <w:szCs w:val="16"/>
        </w:rPr>
        <w:t>ГАРАНТ:</w:t>
      </w:r>
    </w:p>
    <w:bookmarkEnd w:id="80"/>
    <w:p w:rsidR="00000000" w:rsidRDefault="00F64102">
      <w:pPr>
        <w:pStyle w:val="afa"/>
      </w:pPr>
      <w:r>
        <w:t>Под</w:t>
      </w:r>
      <w:r>
        <w:t xml:space="preserve">пункт "б" </w:t>
      </w:r>
      <w:r>
        <w:rPr>
          <w:rStyle w:val="a4"/>
        </w:rPr>
        <w:t>вступает в силу</w:t>
      </w:r>
      <w:r>
        <w:t xml:space="preserve"> с 1 января 2016 г.</w:t>
      </w:r>
    </w:p>
    <w:p w:rsidR="00000000" w:rsidRDefault="00F64102">
      <w:proofErr w:type="gramStart"/>
      <w:r>
        <w:t xml:space="preserve">б) составляют годовой отчет о закупке товаров, работ, услуг у субъектов малого и среднего предпринимательства в соответствии с </w:t>
      </w:r>
      <w:r>
        <w:rPr>
          <w:rStyle w:val="a4"/>
        </w:rPr>
        <w:t>требованиями</w:t>
      </w:r>
      <w:r>
        <w:t xml:space="preserve"> к содержанию годового </w:t>
      </w:r>
      <w:r>
        <w:t xml:space="preserve">отчета о закупке товаров, работ, услуг отдельными видами юридических лиц у субъектов малого и среднего предпринимательства, утвержденными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11 декабря 2014 г. N 1352, и размещают ука</w:t>
      </w:r>
      <w:r>
        <w:t xml:space="preserve">занный отчет в соответствии с </w:t>
      </w:r>
      <w:r>
        <w:rPr>
          <w:rStyle w:val="a4"/>
        </w:rPr>
        <w:t>частью 21 статьи</w:t>
      </w:r>
      <w:proofErr w:type="gramEnd"/>
      <w:r>
        <w:rPr>
          <w:rStyle w:val="a4"/>
        </w:rPr>
        <w:t> 4</w:t>
      </w:r>
      <w:r>
        <w:t xml:space="preserve"> Федерального закона в единой информационной системе или до ввода в эксплуатацию указанной системы на официальном сайте в срок, установленный Федеральным законом.</w:t>
      </w:r>
    </w:p>
    <w:p w:rsidR="00000000" w:rsidRDefault="00F64102">
      <w:bookmarkStart w:id="81" w:name="sub_1035"/>
      <w:r>
        <w:t>35. Датой составления годового отчета является дата размещения годового отчета в единой информационной системе или до ввода в эксплуатацию единой информационной системы на официальном сайте.</w:t>
      </w:r>
    </w:p>
    <w:bookmarkEnd w:id="81"/>
    <w:p w:rsidR="00000000" w:rsidRDefault="00F64102"/>
    <w:p w:rsidR="00000000" w:rsidRDefault="00F64102">
      <w:pPr>
        <w:pStyle w:val="1"/>
      </w:pPr>
      <w:bookmarkStart w:id="82" w:name="sub_2000"/>
      <w:r>
        <w:t>Требования</w:t>
      </w:r>
      <w:r>
        <w:br/>
        <w:t>к содержанию годового отчета о заку</w:t>
      </w:r>
      <w:r>
        <w:t>пке товаров, работ, услуг отдельными видами юридических лиц у субъектов малого и среднего предпринимательства</w:t>
      </w:r>
      <w:r>
        <w:br/>
        <w:t xml:space="preserve">(утв. </w:t>
      </w:r>
      <w:r>
        <w:rPr>
          <w:rStyle w:val="a4"/>
        </w:rPr>
        <w:t>постановлением</w:t>
      </w:r>
      <w:r>
        <w:t xml:space="preserve"> Правительства РФ от 11 декабря 2014 г. N 1352)</w:t>
      </w:r>
    </w:p>
    <w:bookmarkEnd w:id="82"/>
    <w:p w:rsidR="00000000" w:rsidRDefault="00F64102"/>
    <w:p w:rsidR="00000000" w:rsidRDefault="00F64102">
      <w:bookmarkStart w:id="83" w:name="sub_2001"/>
      <w:r>
        <w:t>1. Годовой отчет о закупке товаров, ра</w:t>
      </w:r>
      <w:r>
        <w:t xml:space="preserve">бот, услуг отдельными видами юридических лиц у субъектов малого и среднего предпринимательства (далее - годовой отчет) представляет собой электронный документ, </w:t>
      </w:r>
      <w:r>
        <w:rPr>
          <w:rStyle w:val="a4"/>
        </w:rPr>
        <w:t>форма</w:t>
      </w:r>
      <w:r>
        <w:t xml:space="preserve"> которого включает следующие сведения:</w:t>
      </w:r>
    </w:p>
    <w:p w:rsidR="00000000" w:rsidRDefault="00F64102">
      <w:bookmarkStart w:id="84" w:name="sub_2011"/>
      <w:bookmarkEnd w:id="83"/>
      <w:r>
        <w:t xml:space="preserve">а) полное </w:t>
      </w:r>
      <w:r>
        <w:t>наименование заказчика, организационно-правовая форма заказчика, место нахождения (адрес), телефон и адрес электронной почты заказчика;</w:t>
      </w:r>
    </w:p>
    <w:p w:rsidR="00000000" w:rsidRDefault="00F64102">
      <w:bookmarkStart w:id="85" w:name="sub_2012"/>
      <w:bookmarkEnd w:id="84"/>
      <w:r>
        <w:t>б) идентификационный номер налогоплательщика;</w:t>
      </w:r>
    </w:p>
    <w:p w:rsidR="00000000" w:rsidRDefault="00F64102">
      <w:bookmarkStart w:id="86" w:name="sub_2013"/>
      <w:bookmarkEnd w:id="85"/>
      <w:r>
        <w:t>в) код причины постановки на учет;</w:t>
      </w:r>
    </w:p>
    <w:p w:rsidR="00000000" w:rsidRDefault="00F64102">
      <w:bookmarkStart w:id="87" w:name="sub_2014"/>
      <w:bookmarkEnd w:id="86"/>
      <w:r>
        <w:t>г) сведения о количестве и об общей стоимости договоров, заключенных заказчиком по результатам закупок;</w:t>
      </w:r>
    </w:p>
    <w:p w:rsidR="00000000" w:rsidRDefault="00F64102">
      <w:bookmarkStart w:id="88" w:name="sub_2015"/>
      <w:bookmarkEnd w:id="87"/>
      <w:proofErr w:type="gramStart"/>
      <w:r>
        <w:t xml:space="preserve">д) сведения о количестве и об общей стоимости договоров, заключенных заказчиком по результатам закупок, указанных в </w:t>
      </w:r>
      <w:r>
        <w:rPr>
          <w:rStyle w:val="a4"/>
        </w:rPr>
        <w:t>пункте 7</w:t>
      </w:r>
      <w:r>
        <w:t xml:space="preserve">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</w:t>
      </w:r>
      <w:r>
        <w:t xml:space="preserve">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11 декабря 2014 г. N 1352 "Об особенностях участия</w:t>
      </w:r>
      <w:proofErr w:type="gramEnd"/>
      <w:r>
        <w:t xml:space="preserve"> </w:t>
      </w:r>
      <w:proofErr w:type="gramStart"/>
      <w:r>
        <w:t>субъектов малого и среднего предпринимательства в закупках товаров, работ, услуг отдельными видами юридических лиц", за искл</w:t>
      </w:r>
      <w:r>
        <w:t>ючением договоров, заключенных заказчиком по результатам закупок, сведения о которых составляют государственную тайну, при условии, что такие сведения содержатся в документации о закупке или проекте договора, а также закупок, в отношении которых принято ре</w:t>
      </w:r>
      <w:r>
        <w:t xml:space="preserve">шение Правительства Российской Федерации в соответствии с </w:t>
      </w:r>
      <w:r>
        <w:rPr>
          <w:rStyle w:val="a4"/>
        </w:rPr>
        <w:t>частью 16 статьи 4</w:t>
      </w:r>
      <w:r>
        <w:t xml:space="preserve"> Федерального</w:t>
      </w:r>
      <w:proofErr w:type="gramEnd"/>
      <w:r>
        <w:t xml:space="preserve"> закона "О закупках товаров, работ, услуг отдельными видами юридических лиц";</w:t>
      </w:r>
    </w:p>
    <w:p w:rsidR="00000000" w:rsidRDefault="00F64102">
      <w:bookmarkStart w:id="89" w:name="sub_2016"/>
      <w:bookmarkEnd w:id="88"/>
      <w:r>
        <w:lastRenderedPageBreak/>
        <w:t>е) сведения о количестве и об общей</w:t>
      </w:r>
      <w:r>
        <w:t xml:space="preserve"> стоимости договоров, заключенных по результатам закупок, за исключением договоров, заключенных по результатам закупок, указанных в </w:t>
      </w:r>
      <w:r>
        <w:rPr>
          <w:rStyle w:val="a4"/>
        </w:rPr>
        <w:t>подпункте "д"</w:t>
      </w:r>
      <w:r>
        <w:t xml:space="preserve"> настоящего пункта;</w:t>
      </w:r>
    </w:p>
    <w:p w:rsidR="00000000" w:rsidRDefault="00F64102">
      <w:bookmarkStart w:id="90" w:name="sub_2017"/>
      <w:bookmarkEnd w:id="89"/>
      <w:proofErr w:type="gramStart"/>
      <w:r>
        <w:t>ж) сведения о количестве и об общей стоимости дог</w:t>
      </w:r>
      <w:r>
        <w:t>оворов, заключенных заказчиком с субъектами малого и среднего предпринимательства по результатам проведения торгов, иных способов закупки, предусмотренных положением о закупке, утвержденным заказчиком в соответствии с Федеральным законом "О закупках товаро</w:t>
      </w:r>
      <w:r>
        <w:t xml:space="preserve">в, работ, услуг отдельными видами юридических лиц" (далее - положение о закупке), участниками которых являются любые лица, указанные в </w:t>
      </w:r>
      <w:r>
        <w:rPr>
          <w:rStyle w:val="a4"/>
        </w:rPr>
        <w:t>части 5 статьи 5</w:t>
      </w:r>
      <w:r>
        <w:t xml:space="preserve"> Федерального</w:t>
      </w:r>
      <w:proofErr w:type="gramEnd"/>
      <w:r>
        <w:t xml:space="preserve"> закона "О закупках товаров, работ, услуг отдельными ви</w:t>
      </w:r>
      <w:r>
        <w:t>дами юридических лиц", в том числе субъекты малого и среднего предпринимательства;</w:t>
      </w:r>
    </w:p>
    <w:p w:rsidR="00000000" w:rsidRDefault="00F64102">
      <w:bookmarkStart w:id="91" w:name="sub_2018"/>
      <w:bookmarkEnd w:id="90"/>
      <w:r>
        <w:t xml:space="preserve">з) сведения о количестве и об общей стоимости договоров, заключенных заказчиком с субъектами малого и среднего предпринимательства по результатам проведения </w:t>
      </w:r>
      <w:r>
        <w:t>торгов, иных способов закупки, предусмотренных положением о закупке, участниками которых являются только субъекты малого и среднего предпринимательства;</w:t>
      </w:r>
    </w:p>
    <w:p w:rsidR="00000000" w:rsidRDefault="00F64102">
      <w:bookmarkStart w:id="92" w:name="sub_2019"/>
      <w:bookmarkEnd w:id="91"/>
      <w:proofErr w:type="gramStart"/>
      <w:r>
        <w:t>и) сведения о количестве и об общей стоимости договоров, заключенных поставщиками (испо</w:t>
      </w:r>
      <w:r>
        <w:t>лнителями, подрядчиками) с субъектами малого и среднего предпринимательства для целей исполнения договоров, заключенных с заказчиком по результатам проведения торгов, иных способов закупки, предусмотренных положением о закупке, в отношении участников котор</w:t>
      </w:r>
      <w:r>
        <w:t>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предпринимательства;</w:t>
      </w:r>
      <w:proofErr w:type="gramEnd"/>
    </w:p>
    <w:p w:rsidR="00000000" w:rsidRDefault="00F64102">
      <w:bookmarkStart w:id="93" w:name="sub_2110"/>
      <w:bookmarkEnd w:id="92"/>
      <w:r>
        <w:t>к) сведения о доле закупок у субъектов малого и среднего предпринимательс</w:t>
      </w:r>
      <w:r>
        <w:t>тва в совокупном годовом стоимостном объеме договоров;</w:t>
      </w:r>
    </w:p>
    <w:p w:rsidR="00000000" w:rsidRDefault="00F64102">
      <w:bookmarkStart w:id="94" w:name="sub_2111"/>
      <w:bookmarkEnd w:id="93"/>
      <w:r>
        <w:t>л) сведения о доле закупок у субъектов малого и среднего предпринимательства по результатам проведения торгов, иных способов закупки, предусмотренных положением о закупке, участниками к</w:t>
      </w:r>
      <w:r>
        <w:t>оторых являются только субъекты малого и среднего предпринимательства, в совокупном годовом стоимостном объеме договоров.</w:t>
      </w:r>
    </w:p>
    <w:p w:rsidR="00000000" w:rsidRDefault="00F64102">
      <w:bookmarkStart w:id="95" w:name="sub_2002"/>
      <w:bookmarkEnd w:id="94"/>
      <w:r>
        <w:t>2. </w:t>
      </w:r>
      <w:proofErr w:type="gramStart"/>
      <w:r>
        <w:t xml:space="preserve">Годовой отчет подписывается </w:t>
      </w:r>
      <w:r>
        <w:rPr>
          <w:rStyle w:val="a4"/>
        </w:rPr>
        <w:t>электронной подписью</w:t>
      </w:r>
      <w:r>
        <w:t xml:space="preserve"> уполномоченного должностного </w:t>
      </w:r>
      <w:r>
        <w:t xml:space="preserve">лица заказчика и размещается в единой информационной системе в сфере закупок товаров, работ, услуг для обеспечения государственных и муниципальных нужд или до ввода в эксплуатацию указанной системы на </w:t>
      </w:r>
      <w:r>
        <w:rPr>
          <w:rStyle w:val="a4"/>
        </w:rPr>
        <w:t>официальном сайте</w:t>
      </w:r>
      <w:r>
        <w:t xml:space="preserve"> </w:t>
      </w:r>
      <w:r>
        <w:t>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в виде документа, составленного</w:t>
      </w:r>
      <w:proofErr w:type="gramEnd"/>
      <w:r>
        <w:t xml:space="preserve"> с использованием средств, предусмотренных програм</w:t>
      </w:r>
      <w:r>
        <w:t>мно-аппаратным комплексом указанных системы либо официального сайта.</w:t>
      </w:r>
    </w:p>
    <w:bookmarkEnd w:id="95"/>
    <w:p w:rsidR="00000000" w:rsidRDefault="00F64102"/>
    <w:p w:rsidR="00000000" w:rsidRDefault="00F64102">
      <w:pPr>
        <w:pStyle w:val="1"/>
      </w:pPr>
      <w:bookmarkStart w:id="96" w:name="sub_3000"/>
      <w:r>
        <w:t>Форма</w:t>
      </w:r>
      <w:r>
        <w:br/>
        <w:t>годового отчета о закупке товаров, работ, услуг отдельными видами юридических лиц у субъектов малого и среднего предпринимательства за 20___ год</w:t>
      </w:r>
      <w:r>
        <w:br/>
        <w:t xml:space="preserve">(утв. </w:t>
      </w:r>
      <w:r>
        <w:rPr>
          <w:rStyle w:val="a4"/>
        </w:rPr>
        <w:t>постановлением</w:t>
      </w:r>
      <w:r>
        <w:t xml:space="preserve"> Правительства РФ от 11 декабря 2014 г. N 1352)</w:t>
      </w:r>
    </w:p>
    <w:bookmarkEnd w:id="96"/>
    <w:p w:rsidR="00000000" w:rsidRDefault="00F64102"/>
    <w:p w:rsidR="00000000" w:rsidRDefault="00F64102">
      <w:pPr>
        <w:sectPr w:rsidR="00000000">
          <w:pgSz w:w="118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80"/>
        <w:gridCol w:w="5880"/>
      </w:tblGrid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lastRenderedPageBreak/>
              <w:t>Наименование заказчика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Организационно-правовая форма заказчика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Место нахождения (адрес), телефон, адрес электронной почты заказчика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Идентификационный номер налогоплательщика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9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Код причины постановки на учет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F64102"/>
    <w:p w:rsidR="00000000" w:rsidRDefault="00F64102">
      <w:pPr>
        <w:pStyle w:val="1"/>
      </w:pPr>
      <w:bookmarkStart w:id="97" w:name="sub_3100"/>
      <w:r>
        <w:t>I. Сведения о закупке у субъектов малого и среднего предпринимательства по итогам года</w:t>
      </w:r>
    </w:p>
    <w:bookmarkEnd w:id="97"/>
    <w:p w:rsidR="00000000" w:rsidRDefault="00F641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960"/>
        <w:gridCol w:w="2800"/>
        <w:gridCol w:w="2660"/>
      </w:tblGrid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N </w:t>
            </w:r>
            <w:proofErr w:type="gramStart"/>
            <w:r w:rsidRPr="00F64102">
              <w:rPr>
                <w:rFonts w:eastAsiaTheme="minorEastAsia"/>
              </w:rPr>
              <w:t>п</w:t>
            </w:r>
            <w:proofErr w:type="gramEnd"/>
            <w:r w:rsidRPr="00F64102">
              <w:rPr>
                <w:rFonts w:eastAsiaTheme="minorEastAsia"/>
              </w:rPr>
              <w:t>/п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proofErr w:type="gramStart"/>
            <w:r w:rsidRPr="00F64102">
              <w:rPr>
                <w:rFonts w:eastAsiaTheme="minorEastAsia"/>
              </w:rPr>
              <w:t>Стоимостной</w:t>
            </w:r>
            <w:proofErr w:type="gramEnd"/>
            <w:r w:rsidRPr="00F64102">
              <w:rPr>
                <w:rFonts w:eastAsiaTheme="minorEastAsia"/>
              </w:rPr>
              <w:t xml:space="preserve"> объем (тыс. рублей)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Количество (единиц)</w:t>
            </w: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bookmarkStart w:id="98" w:name="sub_3001"/>
            <w:r w:rsidRPr="00F64102">
              <w:rPr>
                <w:rFonts w:eastAsiaTheme="minorEastAsia"/>
              </w:rPr>
              <w:t>1.</w:t>
            </w:r>
            <w:bookmarkEnd w:id="98"/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Всего заключено договоров по результатам закупок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из них: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закупок для обеспечения обороны страны и безопасности государства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закупок в области использования атомной энергии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 xml:space="preserve">договоры, заключенные по результатам закупок товаров, работ или услуг, которые относятся к сфере деятельности субъектов естественных монополий в соответствии с </w:t>
            </w:r>
            <w:r w:rsidRPr="00F64102">
              <w:rPr>
                <w:rStyle w:val="a4"/>
                <w:rFonts w:eastAsiaTheme="minorEastAsia"/>
                <w:b w:val="0"/>
                <w:bCs w:val="0"/>
              </w:rPr>
              <w:t>Федеральным законом</w:t>
            </w:r>
            <w:r w:rsidRPr="00F64102">
              <w:rPr>
                <w:rFonts w:eastAsiaTheme="minorEastAsia"/>
              </w:rPr>
              <w:t xml:space="preserve"> "О естественных монополиях"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 xml:space="preserve">договоры, заключенные по </w:t>
            </w:r>
            <w:r w:rsidRPr="00F64102">
              <w:rPr>
                <w:rFonts w:eastAsiaTheme="minorEastAsia"/>
              </w:rPr>
              <w:t>результатам закупок, которые осуществлены за пределами территории Российской Федерации и предметом которых является поставка товаров, выполнение работ, оказание услуг за пределами территории Российской Федерации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</w:t>
            </w:r>
            <w:r w:rsidRPr="00F64102">
              <w:rPr>
                <w:rFonts w:eastAsiaTheme="minorEastAsia"/>
              </w:rPr>
              <w:t xml:space="preserve">упок финансовых услуг, включая банковские услуги, страховые услуги, услуги на рынке ценных бумаг, услуги по договору лизинга, а также услуги, оказываемые финансовой организацией и связанные с привлечением и (или) размещением денежных средств юридических и </w:t>
            </w:r>
            <w:r w:rsidRPr="00F64102">
              <w:rPr>
                <w:rFonts w:eastAsiaTheme="minorEastAsia"/>
              </w:rPr>
              <w:t>физических лиц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 xml:space="preserve">договоры, заключенные по результатам закупок услуг по водоснабжению, </w:t>
            </w:r>
            <w:r w:rsidRPr="00F64102">
              <w:rPr>
                <w:rFonts w:eastAsiaTheme="minorEastAsia"/>
              </w:rPr>
              <w:lastRenderedPageBreak/>
              <w:t>водоотведению, теплоснабжению, газоснабжению (за исключением услуг по реализации сжиженного газа), по подключению (присоединению) к сетям инженерно-технического обеспеч</w:t>
            </w:r>
            <w:r w:rsidRPr="00F64102">
              <w:rPr>
                <w:rFonts w:eastAsiaTheme="minorEastAsia"/>
              </w:rPr>
              <w:t>ения по регулируемым в соответствии с законодательством Российской Федерации ценам (тарифам)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proofErr w:type="gramStart"/>
            <w:r w:rsidRPr="00F64102">
              <w:rPr>
                <w:rFonts w:eastAsiaTheme="minorEastAsia"/>
              </w:rPr>
              <w:t>договоры, заключенные по результатам закупок работ или услуг, выполнение или оказание которых может осуществляться только органом исполнительной власти в соотв</w:t>
            </w:r>
            <w:r w:rsidRPr="00F64102">
              <w:rPr>
                <w:rFonts w:eastAsiaTheme="minorEastAsia"/>
              </w:rPr>
              <w:t>етствии с его полномочиями либо подведомственными ему государственным учреждением, государственным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</w:t>
            </w:r>
            <w:r w:rsidRPr="00F64102">
              <w:rPr>
                <w:rFonts w:eastAsiaTheme="minorEastAsia"/>
              </w:rPr>
              <w:t>ии или Правительства Российской Федерации, законодательными актами соответствующего субъекта Российской Федерации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proofErr w:type="gramStart"/>
            <w:r w:rsidRPr="00F64102">
              <w:rPr>
                <w:rFonts w:eastAsiaTheme="minorEastAsia"/>
              </w:rPr>
              <w:t xml:space="preserve">договоры,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строительства, проведению авторского надзора за строительством, реконструкцией, капитальным ремонтом объекта </w:t>
            </w:r>
            <w:r w:rsidRPr="00F64102">
              <w:rPr>
                <w:rFonts w:eastAsiaTheme="minorEastAsia"/>
              </w:rPr>
              <w:t>капитального строительства соответствующими авторами, проведению технического и авторского надзора за выполнением работ по сохранению объекта культурного наследия (памятников истории и культуры) народов Российской Федерации авторами проектов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 xml:space="preserve">договоры, </w:t>
            </w:r>
            <w:r w:rsidRPr="00F64102">
              <w:rPr>
                <w:rFonts w:eastAsiaTheme="minorEastAsia"/>
              </w:rPr>
              <w:t>заключенные по результатам закупок, предметом которых является аренда и (или) приобретение в собственность объектов недвижимого имущества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закупок энергоносителей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закупок услуг добычи, хранения, отгрузки (перевалки), переработки энергоносителей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закупок подвижного состава и материалов верхнего строения железнодорожного пути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</w:t>
            </w:r>
            <w:r w:rsidRPr="00F64102">
              <w:rPr>
                <w:rFonts w:eastAsiaTheme="minorEastAsia"/>
              </w:rPr>
              <w:t xml:space="preserve">ключенные по результатам закупок результатов интеллектуальной деятельности у поставщика (исполнителя, подрядчика), обладающего исключительным правом на результат интеллектуальной </w:t>
            </w:r>
            <w:r w:rsidRPr="00F64102">
              <w:rPr>
                <w:rFonts w:eastAsiaTheme="minorEastAsia"/>
              </w:rPr>
              <w:lastRenderedPageBreak/>
              <w:t>деятельности или средство индивидуализации, удостоверенным правоустанавливающ</w:t>
            </w:r>
            <w:r w:rsidRPr="00F64102">
              <w:rPr>
                <w:rFonts w:eastAsiaTheme="minorEastAsia"/>
              </w:rPr>
              <w:t>им документом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закупок услуг в области воздушных перевозок и авиационных работ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закупок труб большого диаметра, используемых при строительстве магистральных нефтепроводов и нефтепродуктопроводов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закупок товаров, являющихся источником радиоактивной и химическ</w:t>
            </w:r>
            <w:r w:rsidRPr="00F64102">
              <w:rPr>
                <w:rFonts w:eastAsiaTheme="minorEastAsia"/>
              </w:rPr>
              <w:t>ой опасности и применяемых для разведки, добычи, транспортировки и переработки сырой нефти и природного газа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договоры, заключенные по результатам закупок товаров, происходящих из иностранного государства и (или) работ (услуг), выполняемых (оказываемых)</w:t>
            </w:r>
            <w:r w:rsidRPr="00F64102">
              <w:rPr>
                <w:rFonts w:eastAsiaTheme="minorEastAsia"/>
              </w:rPr>
              <w:t xml:space="preserve"> иностранными лицами для проведения планового ремонта, технического обслуживания и (или) модернизации импортного оборудования в рамках гарантийных или лицензионных обязательств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 xml:space="preserve">закупки происходящих из иностранного государства товаров и (или) выполняемых (оказываемых) иностранными лицами работ (услуг) в целях реализации шельфовых проектов (при условии невозможности закупки таких товаров, работ, услуг у субъектов малого и среднего </w:t>
            </w:r>
            <w:r w:rsidRPr="00F64102">
              <w:rPr>
                <w:rFonts w:eastAsiaTheme="minorEastAsia"/>
              </w:rPr>
              <w:t>предпринимательства)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bookmarkStart w:id="99" w:name="sub_3002"/>
            <w:r w:rsidRPr="00F64102">
              <w:rPr>
                <w:rFonts w:eastAsiaTheme="minorEastAsia"/>
              </w:rPr>
              <w:t>2.</w:t>
            </w:r>
            <w:bookmarkEnd w:id="99"/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 xml:space="preserve">Всего заключено договоров по результатам закупок (за вычетом договоров, заключенных по результатам закупок, указанных в </w:t>
            </w:r>
            <w:r w:rsidRPr="00F64102">
              <w:rPr>
                <w:rStyle w:val="a4"/>
                <w:rFonts w:eastAsiaTheme="minorEastAsia"/>
                <w:b w:val="0"/>
                <w:bCs w:val="0"/>
              </w:rPr>
              <w:t>позиции 1</w:t>
            </w:r>
            <w:r w:rsidRPr="00F64102">
              <w:rPr>
                <w:rFonts w:eastAsiaTheme="minorEastAsia"/>
              </w:rPr>
              <w:t xml:space="preserve"> настоящей формы)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bookmarkStart w:id="100" w:name="sub_3003"/>
            <w:r w:rsidRPr="00F64102">
              <w:rPr>
                <w:rFonts w:eastAsiaTheme="minorEastAsia"/>
              </w:rPr>
              <w:t>3.</w:t>
            </w:r>
            <w:bookmarkEnd w:id="100"/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Всего заключено до</w:t>
            </w:r>
            <w:r w:rsidRPr="00F64102">
              <w:rPr>
                <w:rFonts w:eastAsiaTheme="minorEastAsia"/>
              </w:rPr>
              <w:t>говоров с субъектами малого и среднего предпринимательства по результатам проведения торгов, иных</w:t>
            </w:r>
          </w:p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proofErr w:type="gramStart"/>
            <w:r w:rsidRPr="00F64102">
              <w:rPr>
                <w:rFonts w:eastAsiaTheme="minorEastAsia"/>
              </w:rPr>
              <w:t>способов закупки, предусмотренных положением о закупке, утвержденным заказчиком в соответствии с Федеральным законом "О закупках товаров, работ, услуг отдельн</w:t>
            </w:r>
            <w:r w:rsidRPr="00F64102">
              <w:rPr>
                <w:rFonts w:eastAsiaTheme="minorEastAsia"/>
              </w:rPr>
              <w:t xml:space="preserve">ыми видами юридических лиц" (далее - положение о закупке), участниками которых являются любые лица, указанные в </w:t>
            </w:r>
            <w:r w:rsidRPr="00F64102">
              <w:rPr>
                <w:rStyle w:val="a4"/>
                <w:rFonts w:eastAsiaTheme="minorEastAsia"/>
                <w:b w:val="0"/>
                <w:bCs w:val="0"/>
              </w:rPr>
              <w:t>части 5 статьи 5</w:t>
            </w:r>
            <w:r w:rsidRPr="00F64102">
              <w:rPr>
                <w:rFonts w:eastAsiaTheme="minorEastAsia"/>
              </w:rPr>
              <w:t xml:space="preserve"> Федерального закона "О закупках товаров, работ, услуг отдельными видами юридических лиц", </w:t>
            </w:r>
            <w:r w:rsidRPr="00F64102">
              <w:rPr>
                <w:rFonts w:eastAsiaTheme="minorEastAsia"/>
              </w:rPr>
              <w:t>в том числе субъекты малого и среднего предпринимательства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bookmarkStart w:id="101" w:name="sub_3004"/>
            <w:r w:rsidRPr="00F64102">
              <w:rPr>
                <w:rFonts w:eastAsiaTheme="minorEastAsia"/>
              </w:rPr>
              <w:lastRenderedPageBreak/>
              <w:t>4.</w:t>
            </w:r>
            <w:bookmarkEnd w:id="101"/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Всего заключено договоров с субъектами малого и среднего предпринимательства по результатам проведения торгов, иных способов закупки, предусмотренных положением о закупке, в к</w:t>
            </w:r>
            <w:r w:rsidRPr="00F64102">
              <w:rPr>
                <w:rFonts w:eastAsiaTheme="minorEastAsia"/>
              </w:rPr>
              <w:t>оторых участниками закупок являются только субъекты малого и среднего предпринимательства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bookmarkStart w:id="102" w:name="sub_3005"/>
            <w:r w:rsidRPr="00F64102">
              <w:rPr>
                <w:rFonts w:eastAsiaTheme="minorEastAsia"/>
              </w:rPr>
              <w:t>5.</w:t>
            </w:r>
            <w:bookmarkEnd w:id="102"/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proofErr w:type="gramStart"/>
            <w:r w:rsidRPr="00F64102">
              <w:rPr>
                <w:rFonts w:eastAsiaTheme="minorEastAsia"/>
              </w:rPr>
              <w:t>Всего договоров, заключенных поставщиками (исполнителями, подрядчиками) непосредственно с субъектами малого и среднего предпринимательства для целей исполнения договоров, заключенных с заказчиком по результатам проведения торгов, иных способов закупки, пре</w:t>
            </w:r>
            <w:r w:rsidRPr="00F64102">
              <w:rPr>
                <w:rFonts w:eastAsiaTheme="minorEastAsia"/>
              </w:rPr>
              <w:t>дусмотренных положением о закупке,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</w:t>
            </w:r>
            <w:proofErr w:type="gram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F64102"/>
    <w:p w:rsidR="00000000" w:rsidRDefault="00F64102">
      <w:pPr>
        <w:pStyle w:val="1"/>
      </w:pPr>
      <w:bookmarkStart w:id="103" w:name="sub_3200"/>
      <w:r>
        <w:t xml:space="preserve">II. Сведения о </w:t>
      </w:r>
      <w:r>
        <w:t>годовом объеме закупки у субъектов малого и среднего предпринимательства</w:t>
      </w:r>
    </w:p>
    <w:bookmarkEnd w:id="103"/>
    <w:p w:rsidR="00000000" w:rsidRDefault="00F641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7"/>
        <w:gridCol w:w="8817"/>
        <w:gridCol w:w="5623"/>
      </w:tblGrid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N </w:t>
            </w:r>
            <w:proofErr w:type="gramStart"/>
            <w:r w:rsidRPr="00F64102">
              <w:rPr>
                <w:rFonts w:eastAsiaTheme="minorEastAsia"/>
              </w:rPr>
              <w:t>п</w:t>
            </w:r>
            <w:proofErr w:type="gramEnd"/>
            <w:r w:rsidRPr="00F64102">
              <w:rPr>
                <w:rFonts w:eastAsiaTheme="minorEastAsia"/>
              </w:rPr>
              <w:t>/п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Доля (процент)</w:t>
            </w: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8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6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bookmarkStart w:id="104" w:name="sub_3006"/>
            <w:r w:rsidRPr="00F64102">
              <w:rPr>
                <w:rFonts w:eastAsiaTheme="minorEastAsia"/>
              </w:rPr>
              <w:t>6.</w:t>
            </w:r>
            <w:bookmarkEnd w:id="104"/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 xml:space="preserve">Годовой объем закупок у субъектов малого и среднего предпринимательства (рассчитывается как отношение суммы показателей, предусмотренных </w:t>
            </w:r>
            <w:r w:rsidRPr="00F64102">
              <w:rPr>
                <w:rStyle w:val="a4"/>
                <w:rFonts w:eastAsiaTheme="minorEastAsia"/>
                <w:b w:val="0"/>
                <w:bCs w:val="0"/>
              </w:rPr>
              <w:t>позициями 3 - 5</w:t>
            </w:r>
            <w:r w:rsidRPr="00F64102">
              <w:rPr>
                <w:rFonts w:eastAsiaTheme="minorEastAsia"/>
              </w:rPr>
              <w:t xml:space="preserve"> настоящей формы, к показателю, предусмотренному </w:t>
            </w:r>
            <w:r w:rsidRPr="00F64102">
              <w:rPr>
                <w:rStyle w:val="a4"/>
                <w:rFonts w:eastAsiaTheme="minorEastAsia"/>
                <w:b w:val="0"/>
                <w:bCs w:val="0"/>
              </w:rPr>
              <w:t>позици</w:t>
            </w:r>
            <w:r w:rsidRPr="00F64102">
              <w:rPr>
                <w:rStyle w:val="a4"/>
                <w:rFonts w:eastAsiaTheme="minorEastAsia"/>
                <w:b w:val="0"/>
                <w:bCs w:val="0"/>
              </w:rPr>
              <w:t>ей 2</w:t>
            </w:r>
            <w:r w:rsidRPr="00F64102">
              <w:rPr>
                <w:rFonts w:eastAsiaTheme="minorEastAsia"/>
              </w:rPr>
              <w:t xml:space="preserve"> настоящей формы)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bookmarkStart w:id="105" w:name="sub_3007"/>
            <w:r w:rsidRPr="00F64102">
              <w:rPr>
                <w:rFonts w:eastAsiaTheme="minorEastAsia"/>
              </w:rPr>
              <w:t>7.</w:t>
            </w:r>
            <w:bookmarkEnd w:id="105"/>
          </w:p>
        </w:tc>
        <w:tc>
          <w:tcPr>
            <w:tcW w:w="88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Годовой объем закупок у субъектов малого и среднего предпринимательства по результатам проведения торгов, иных способов закупки, предусмотренных положением о закупке, в которых участниками закупок являются толь</w:t>
            </w:r>
            <w:r w:rsidRPr="00F64102">
              <w:rPr>
                <w:rFonts w:eastAsiaTheme="minorEastAsia"/>
              </w:rPr>
              <w:t xml:space="preserve">ко субъекты малого и среднего предпринимательства (рассчитывается как отношение показателя, предусмотренного </w:t>
            </w:r>
            <w:r w:rsidRPr="00F64102">
              <w:rPr>
                <w:rStyle w:val="a4"/>
                <w:rFonts w:eastAsiaTheme="minorEastAsia"/>
                <w:b w:val="0"/>
                <w:bCs w:val="0"/>
              </w:rPr>
              <w:t>позицией 4</w:t>
            </w:r>
            <w:r w:rsidRPr="00F64102">
              <w:rPr>
                <w:rFonts w:eastAsiaTheme="minorEastAsia"/>
              </w:rPr>
              <w:t xml:space="preserve"> настоящей формы, к показателю, предусмотренному </w:t>
            </w:r>
            <w:r w:rsidRPr="00F64102">
              <w:rPr>
                <w:rStyle w:val="a4"/>
                <w:rFonts w:eastAsiaTheme="minorEastAsia"/>
                <w:b w:val="0"/>
                <w:bCs w:val="0"/>
              </w:rPr>
              <w:t>позицией 2</w:t>
            </w:r>
            <w:r w:rsidRPr="00F64102">
              <w:rPr>
                <w:rFonts w:eastAsiaTheme="minorEastAsia"/>
              </w:rPr>
              <w:t xml:space="preserve"> настоящей формы)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F6410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5"/>
        <w:gridCol w:w="541"/>
        <w:gridCol w:w="2830"/>
        <w:gridCol w:w="337"/>
        <w:gridCol w:w="529"/>
        <w:gridCol w:w="337"/>
        <w:gridCol w:w="3378"/>
        <w:gridCol w:w="505"/>
        <w:gridCol w:w="529"/>
        <w:gridCol w:w="427"/>
      </w:tblGrid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right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"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f"/>
              <w:rPr>
                <w:rFonts w:eastAsiaTheme="minorEastAsia"/>
              </w:rPr>
            </w:pPr>
            <w:proofErr w:type="gramStart"/>
            <w:r w:rsidRPr="00F64102">
              <w:rPr>
                <w:rFonts w:eastAsiaTheme="minorEastAsia"/>
              </w:rPr>
              <w:t>г</w:t>
            </w:r>
            <w:proofErr w:type="gramEnd"/>
            <w:r w:rsidRPr="00F64102">
              <w:rPr>
                <w:rFonts w:eastAsiaTheme="minorEastAsia"/>
              </w:rPr>
              <w:t>.</w:t>
            </w:r>
          </w:p>
        </w:tc>
      </w:tr>
      <w:tr w:rsidR="00000000" w:rsidRPr="00F64102">
        <w:tblPrEx>
          <w:tblCellMar>
            <w:top w:w="0" w:type="dxa"/>
            <w:bottom w:w="0" w:type="dxa"/>
          </w:tblCellMar>
        </w:tblPrEx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lastRenderedPageBreak/>
              <w:t>(ф.и.о. уполномоченного лица заказчика)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подпись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jc w:val="center"/>
              <w:rPr>
                <w:rFonts w:eastAsiaTheme="minorEastAsia"/>
              </w:rPr>
            </w:pPr>
            <w:r w:rsidRPr="00F64102">
              <w:rPr>
                <w:rFonts w:eastAsiaTheme="minorEastAsia"/>
              </w:rPr>
              <w:t>дата составления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64102" w:rsidRDefault="00F64102">
            <w:pPr>
              <w:pStyle w:val="aff6"/>
              <w:rPr>
                <w:rFonts w:eastAsiaTheme="minorEastAsia"/>
              </w:rPr>
            </w:pPr>
          </w:p>
        </w:tc>
      </w:tr>
    </w:tbl>
    <w:p w:rsidR="00000000" w:rsidRDefault="00F64102">
      <w:pPr>
        <w:ind w:firstLine="698"/>
        <w:jc w:val="center"/>
      </w:pPr>
      <w:r>
        <w:t>М.П.</w:t>
      </w:r>
    </w:p>
    <w:p w:rsidR="00F64102" w:rsidRDefault="00F64102"/>
    <w:sectPr w:rsidR="00F64102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E35"/>
    <w:rsid w:val="00696E35"/>
    <w:rsid w:val="00F6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5245</Words>
  <Characters>29897</Characters>
  <Application>Microsoft Office Word</Application>
  <DocSecurity>0</DocSecurity>
  <Lines>249</Lines>
  <Paragraphs>70</Paragraphs>
  <ScaleCrop>false</ScaleCrop>
  <Company>НПП "Гарант-Сервис"</Company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2014-12-22T06:26:00Z</dcterms:created>
  <dcterms:modified xsi:type="dcterms:W3CDTF">2014-12-22T06:26:00Z</dcterms:modified>
</cp:coreProperties>
</file>