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5334">
      <w:pPr>
        <w:pStyle w:val="1"/>
      </w:pPr>
      <w:r>
        <w:rPr>
          <w:rStyle w:val="a4"/>
          <w:b/>
          <w:bCs/>
        </w:rPr>
        <w:t>Информация Федеральной службы по надзору в сфере защиты прав потребителей и благополучия человека от 1 январ</w:t>
      </w:r>
      <w:r>
        <w:rPr>
          <w:rStyle w:val="a4"/>
          <w:b/>
          <w:bCs/>
        </w:rPr>
        <w:t>я 2015 г.</w:t>
      </w:r>
      <w:r>
        <w:rPr>
          <w:rStyle w:val="a4"/>
          <w:b/>
          <w:bCs/>
        </w:rPr>
        <w:br/>
        <w:t>"О защите прав потребителей при рассчетах с использованием национальных платежных инструментов"</w:t>
      </w:r>
    </w:p>
    <w:p w:rsidR="00000000" w:rsidRDefault="008D5334"/>
    <w:p w:rsidR="00000000" w:rsidRDefault="008D5334">
      <w:proofErr w:type="gramStart"/>
      <w:r>
        <w:t xml:space="preserve">Федеральная служба по надзору в сфере защиты прав потребителей и благополучия человека сообщает, что 1 января 2015 г. вступает в силу </w:t>
      </w:r>
      <w:r>
        <w:rPr>
          <w:rStyle w:val="a4"/>
        </w:rPr>
        <w:t>часть 4 статьи 14.8</w:t>
      </w:r>
      <w:r>
        <w:t xml:space="preserve"> Кодекса Российской Федерации об административных правонарушениях, устанавливающая меры административной ответственности за "неисполнение обязанности по обеспечению возможности оплаты товаров (рабо</w:t>
      </w:r>
      <w:r>
        <w:t>т, услуг) путем наличных расчетов или с использованием национальных платежных инструментов в рамках национальной системы платежных карт</w:t>
      </w:r>
      <w:proofErr w:type="gramEnd"/>
      <w:r>
        <w:t xml:space="preserve"> </w:t>
      </w:r>
      <w:proofErr w:type="gramStart"/>
      <w:r>
        <w:t>по выбору потребителя, если в соответствии с федеральным законом обеспечение такой возможности является обязательным, ли</w:t>
      </w:r>
      <w:r>
        <w:t>бо нарушение иных установленных законом прав потребителя, связанных с оплатой товаров (работ, услуг)" в виде административного штрафа на должностных лиц в размере от пятнадцати тысяч до тридцати тысяч рублей; на юридических лиц - от тридцати тысяч до пятид</w:t>
      </w:r>
      <w:r>
        <w:t>есяти тысяч рублей.</w:t>
      </w:r>
      <w:proofErr w:type="gramEnd"/>
    </w:p>
    <w:p w:rsidR="00000000" w:rsidRDefault="008D5334">
      <w:proofErr w:type="gramStart"/>
      <w:r>
        <w:t xml:space="preserve">Ранее соответствующие требования были установлены новой </w:t>
      </w:r>
      <w:r>
        <w:rPr>
          <w:rStyle w:val="a4"/>
        </w:rPr>
        <w:t>статьей 16.1</w:t>
      </w:r>
      <w:r>
        <w:t xml:space="preserve"> Закона Российской Федерации от 7 февраля 1992 г. N 2300-I "О защите прав потребителей" (далее - Закон о защите прав потребителей</w:t>
      </w:r>
      <w:r>
        <w:t>), в соответствии с которой продавец (исполнитель)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</w:t>
      </w:r>
      <w:proofErr w:type="gramEnd"/>
    </w:p>
    <w:p w:rsidR="00000000" w:rsidRDefault="008D5334">
      <w:proofErr w:type="gramStart"/>
      <w:r>
        <w:t>Оплата товаров (работ, услуг) может про</w:t>
      </w:r>
      <w:r>
        <w:t xml:space="preserve">изводиться потребителем в соответствии с указанием продавца (исполнителя) путем расчетов через субъектов национальной платежной системы, осуществляющих оказание платежных услуг в соответствии с </w:t>
      </w:r>
      <w:r>
        <w:rPr>
          <w:rStyle w:val="a4"/>
        </w:rPr>
        <w:t>законодательством</w:t>
      </w:r>
      <w:r>
        <w:t xml:space="preserve"> Российск</w:t>
      </w:r>
      <w:r>
        <w:t>ой Федерации о национальной платежной системе, если иное не установлено федеральными законами или иными нормативными правовыми актами Российской Федерации.</w:t>
      </w:r>
      <w:proofErr w:type="gramEnd"/>
    </w:p>
    <w:p w:rsidR="00000000" w:rsidRDefault="008D5334">
      <w:proofErr w:type="gramStart"/>
      <w:r>
        <w:t>Обязанность обеспечить возможность оплаты товаров (работ, услуг) с использованием национальных плате</w:t>
      </w:r>
      <w:r>
        <w:t>жных инструментов в рамках национальной системы платежных карт не распространяется на субъектов предпринимательской деятельности, выручка от реализации товаров (выполнения работ, оказания услуг) без учета налога на добавленную стоимость или балансовая стои</w:t>
      </w:r>
      <w:r>
        <w:t>мость активов (остаточная стоимость основных средств и нематериальных активов) которых за предшествующий календарный год не превышает предельные значения, установленные Правительством</w:t>
      </w:r>
      <w:proofErr w:type="gramEnd"/>
      <w:r>
        <w:t xml:space="preserve"> Российской Федерации для микропредприятий.</w:t>
      </w:r>
    </w:p>
    <w:p w:rsidR="00000000" w:rsidRDefault="008D5334">
      <w:r>
        <w:t>Роспотребнадзор обращает вним</w:t>
      </w:r>
      <w:r>
        <w:t xml:space="preserve">ание, что содержание терминов "национальные платежные инструменты" и "национальная система платежных карт", используемых в </w:t>
      </w:r>
      <w:r>
        <w:rPr>
          <w:rStyle w:val="a4"/>
        </w:rPr>
        <w:t>статье 16.1</w:t>
      </w:r>
      <w:r>
        <w:t xml:space="preserve"> Закона о защите прав потребителей, раскрывается в положениях </w:t>
      </w:r>
      <w:r>
        <w:rPr>
          <w:rStyle w:val="a4"/>
        </w:rPr>
        <w:t>Федерального закона</w:t>
      </w:r>
      <w:r>
        <w:t xml:space="preserve"> от 27 июня 2011 г. N 161-ФЗ "О национальной платежной системе" (далее - Закон о НПС).</w:t>
      </w:r>
    </w:p>
    <w:p w:rsidR="00000000" w:rsidRDefault="008D5334">
      <w:r>
        <w:t xml:space="preserve">Так, в </w:t>
      </w:r>
      <w:r>
        <w:rPr>
          <w:rStyle w:val="a4"/>
        </w:rPr>
        <w:t>части 2 статьи 30.1</w:t>
      </w:r>
      <w:r>
        <w:t xml:space="preserve"> Закона о НПС национальные платежные инструменты - платежные карты и и</w:t>
      </w:r>
      <w:r>
        <w:t xml:space="preserve">ные электронные средства платежа, предоставляемые клиентам участниками национальной системы платежных карт (далее - НСПК) по установленным правилам. Согласно </w:t>
      </w:r>
      <w:r>
        <w:rPr>
          <w:rStyle w:val="a4"/>
        </w:rPr>
        <w:t>части 1 статьи 30.1</w:t>
      </w:r>
      <w:r>
        <w:t xml:space="preserve"> Закона о НПС национальная система плате</w:t>
      </w:r>
      <w:r>
        <w:t xml:space="preserve">жных карт (НСПК) - это платежная система, созданная и функционирующая в соответствии с </w:t>
      </w:r>
      <w:r>
        <w:rPr>
          <w:rStyle w:val="a4"/>
        </w:rPr>
        <w:t>главой 4.1</w:t>
      </w:r>
      <w:r>
        <w:t xml:space="preserve"> Закона о НПС под общим административным контролем Центрального банка Российской Федерации (</w:t>
      </w:r>
      <w:proofErr w:type="gramStart"/>
      <w:r>
        <w:t>см</w:t>
      </w:r>
      <w:proofErr w:type="gramEnd"/>
      <w:r>
        <w:t xml:space="preserve">. подробнее на сайте Банка </w:t>
      </w:r>
      <w:r>
        <w:t xml:space="preserve">России по </w:t>
      </w:r>
      <w:r>
        <w:lastRenderedPageBreak/>
        <w:t xml:space="preserve">адресу: </w:t>
      </w:r>
      <w:r>
        <w:rPr>
          <w:rStyle w:val="a4"/>
        </w:rPr>
        <w:t>http://www.cbr.ru/PSystem/</w:t>
      </w:r>
      <w:r>
        <w:t>).</w:t>
      </w:r>
    </w:p>
    <w:p w:rsidR="00000000" w:rsidRDefault="008D5334">
      <w:proofErr w:type="gramStart"/>
      <w:r>
        <w:t>На основании изложенного Роспотребнадзор информирует всех заинтересованных лиц о своем намерении формировать правоприменительную практику по вопросам оплаты потребителями то</w:t>
      </w:r>
      <w:r>
        <w:t>варов (работ, услуг) путем использования национальных платежных инструментов, а также использования банковских карт международных платежных систем (VISA, MasterCard и т.д.) в таких расчетах, с учетом официальной правовой позиции, выраженной в соответствующ</w:t>
      </w:r>
      <w:r>
        <w:t>их нормативных актах Банка России, связанных с функционированием НСПК.</w:t>
      </w:r>
      <w:proofErr w:type="gramEnd"/>
    </w:p>
    <w:p w:rsidR="008D5334" w:rsidRDefault="008D5334"/>
    <w:sectPr w:rsidR="008D533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0E6"/>
    <w:rsid w:val="008D5334"/>
    <w:rsid w:val="00E7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3335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2015-01-26T06:26:00Z</dcterms:created>
  <dcterms:modified xsi:type="dcterms:W3CDTF">2015-01-26T06:26:00Z</dcterms:modified>
</cp:coreProperties>
</file>