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566CC">
      <w:pPr>
        <w:pStyle w:val="1"/>
      </w:pPr>
      <w:r>
        <w:rPr>
          <w:rStyle w:val="a4"/>
          <w:b/>
          <w:bCs/>
        </w:rPr>
        <w:t>Письмо Департамента налоговой и таможенно-тарифной политики Минфина России от 5 декабря 2014 г. N 03-03-06/4</w:t>
      </w:r>
      <w:r>
        <w:rPr>
          <w:rStyle w:val="a4"/>
          <w:b/>
          <w:bCs/>
        </w:rPr>
        <w:t>/62551</w:t>
      </w:r>
    </w:p>
    <w:p w:rsidR="00000000" w:rsidRDefault="002566CC"/>
    <w:p w:rsidR="00000000" w:rsidRDefault="002566CC">
      <w:r>
        <w:t>Департамент налоговой и таможенно-тарифной политики рассмотрел письмо по вопросу начисления амортизации и сообщает следующее.</w:t>
      </w:r>
    </w:p>
    <w:p w:rsidR="00000000" w:rsidRDefault="002566CC">
      <w:r>
        <w:rPr>
          <w:rStyle w:val="a4"/>
        </w:rPr>
        <w:t>Подпунктом 3 пункта 2 статьи 253</w:t>
      </w:r>
      <w:r>
        <w:t xml:space="preserve"> Налогового кодекса Российской Федерации (далее - НК РФ) установлено, что расходы, связанные с производством и (или) реализацией, подразделяются, в том числе, на суммы начисленной амортизации.</w:t>
      </w:r>
    </w:p>
    <w:p w:rsidR="00000000" w:rsidRDefault="002566CC">
      <w:proofErr w:type="gramStart"/>
      <w:r>
        <w:t xml:space="preserve">В соответствии с </w:t>
      </w:r>
      <w:r>
        <w:rPr>
          <w:rStyle w:val="a4"/>
        </w:rPr>
        <w:t>пунктом 1</w:t>
      </w:r>
      <w:r>
        <w:rPr>
          <w:rStyle w:val="a4"/>
        </w:rPr>
        <w:t xml:space="preserve"> статьи 256</w:t>
      </w:r>
      <w:r>
        <w:t xml:space="preserve"> НК РФ амортизируемым имуществом в целях </w:t>
      </w:r>
      <w:r>
        <w:rPr>
          <w:rStyle w:val="a4"/>
        </w:rPr>
        <w:t>главы 25</w:t>
      </w:r>
      <w:r>
        <w:t xml:space="preserve"> "Налог на прибыль организаций" НК РФ признаются имущество, результаты интеллектуальной деятельности и иные объекты интеллектуальной собственности, котор</w:t>
      </w:r>
      <w:r>
        <w:t>ые находятся у налогоплательщика на праве собственности (если иное не предусмотрено гл. 25 НК РФ), используются им для извлечения дохода и стоимость которых погашается путем начисления амортизации.</w:t>
      </w:r>
      <w:proofErr w:type="gramEnd"/>
    </w:p>
    <w:p w:rsidR="00000000" w:rsidRDefault="002566CC">
      <w:r>
        <w:t>Амортизируемым имуществом признается имущество со сроком п</w:t>
      </w:r>
      <w:r>
        <w:t>олезного использования более 12 месяцев и первоначальной стоимостью более 40 000 руб.</w:t>
      </w:r>
    </w:p>
    <w:p w:rsidR="00000000" w:rsidRDefault="002566CC">
      <w:r>
        <w:t xml:space="preserve">Согласно </w:t>
      </w:r>
      <w:r>
        <w:rPr>
          <w:rStyle w:val="a4"/>
        </w:rPr>
        <w:t>статье 257</w:t>
      </w:r>
      <w:r>
        <w:t xml:space="preserve"> НК РФ под основными средствами в целях налога на прибыль организаций понимается часть имущества, используемого в</w:t>
      </w:r>
      <w:r>
        <w:t xml:space="preserve"> качестве сре</w:t>
      </w:r>
      <w:proofErr w:type="gramStart"/>
      <w:r>
        <w:t>дств тр</w:t>
      </w:r>
      <w:proofErr w:type="gramEnd"/>
      <w:r>
        <w:t>уда для производства и реализации товаров (выполнения работ, оказания услуг) или для управления организацией, первоначальной стоимостью более 40 000 руб.</w:t>
      </w:r>
    </w:p>
    <w:p w:rsidR="00000000" w:rsidRDefault="002566CC">
      <w:r>
        <w:t>При этом первоначальная стоимость основного средства определяется как сумма расход</w:t>
      </w:r>
      <w:r>
        <w:t xml:space="preserve">ов на его приобретение (а в случае, если основное средство получено налогоплательщиком </w:t>
      </w:r>
      <w:proofErr w:type="gramStart"/>
      <w:r>
        <w:t>безвозмездно</w:t>
      </w:r>
      <w:proofErr w:type="gramEnd"/>
      <w:r>
        <w:t xml:space="preserve"> либо выявлено в результате инвентаризации, - как сумма, в которую оценено такое имущество в соответствии с </w:t>
      </w:r>
      <w:r>
        <w:rPr>
          <w:rStyle w:val="a4"/>
        </w:rPr>
        <w:t>пунктами 8</w:t>
      </w:r>
      <w:r>
        <w:t xml:space="preserve"> и </w:t>
      </w:r>
      <w:r>
        <w:rPr>
          <w:rStyle w:val="a4"/>
        </w:rPr>
        <w:t>20 статьи 250</w:t>
      </w:r>
      <w:r>
        <w:t xml:space="preserve"> НК РФ), сооружение, изготовление, доставку и доведение до состояния, в котором оно пригодно для использования, за исключением налога на добавленную стоимость и акцизов, кроме случаев, предусмотренн</w:t>
      </w:r>
      <w:r>
        <w:t>ых НК РФ.</w:t>
      </w:r>
    </w:p>
    <w:p w:rsidR="00000000" w:rsidRDefault="002566CC">
      <w:r>
        <w:t xml:space="preserve">Согласно </w:t>
      </w:r>
      <w:r>
        <w:rPr>
          <w:rStyle w:val="a4"/>
        </w:rPr>
        <w:t>пункту 1 статьи 258</w:t>
      </w:r>
      <w:r>
        <w:t xml:space="preserve"> НК РФ амортизируемое имущество распределяется по амортизационным группам в соответствии со сроками его полезного использования. Сроком полезного использования признается период, </w:t>
      </w:r>
      <w:r>
        <w:t>в течение которого объект основных средств или объект нематериальных активов служит для выполнения целей деятельности налогоплательщика. Срок полезного использования определяется налогоплательщиком самостоятельно на дату ввода в эксплуатацию данного объект</w:t>
      </w:r>
      <w:r>
        <w:t xml:space="preserve">а амортизируемого имущества в соответствии с положениями статьи 258 НК РФ и с учетом </w:t>
      </w:r>
      <w:r>
        <w:rPr>
          <w:rStyle w:val="a4"/>
        </w:rPr>
        <w:t>Классификации</w:t>
      </w:r>
      <w:r>
        <w:t xml:space="preserve"> основных средств, утверждаемой Правительством Российской Федерации.</w:t>
      </w:r>
    </w:p>
    <w:p w:rsidR="00000000" w:rsidRDefault="002566CC">
      <w:proofErr w:type="gramStart"/>
      <w:r>
        <w:t xml:space="preserve">Согласно </w:t>
      </w:r>
      <w:r>
        <w:rPr>
          <w:rStyle w:val="a4"/>
        </w:rPr>
        <w:t>пункт</w:t>
      </w:r>
      <w:r>
        <w:rPr>
          <w:rStyle w:val="a4"/>
        </w:rPr>
        <w:t>у 9 статьи 258</w:t>
      </w:r>
      <w:r>
        <w:t xml:space="preserve"> НК РФ налогоплательщик имеет право включать в состав расходов </w:t>
      </w:r>
      <w:r>
        <w:rPr>
          <w:rStyle w:val="a4"/>
        </w:rPr>
        <w:t>отчетного (налогового) периода</w:t>
      </w:r>
      <w:r>
        <w:t xml:space="preserve"> расходы на капитальные вложения в размере не более 10 процентов (не более 30 процентов - в отношении основн</w:t>
      </w:r>
      <w:r>
        <w:t>ых средств, относящихся к третьей-седьмой амортизационным группам) первоначальной стоимости основных средств (за исключением основных средств, полученных безвозмездно), а также не более 10 процентов (не более 30 процентов</w:t>
      </w:r>
      <w:proofErr w:type="gramEnd"/>
      <w:r>
        <w:t xml:space="preserve"> - в отношении основных средств, от</w:t>
      </w:r>
      <w:r>
        <w:t>носящихся к третьей-седьмой амортизационным группам) расходов, которые понесены в случаях достройки, дооборудования, реконструкции, модернизации, технического перевооружения, частичной ликвидации основных средств и суммы которых определяются в соответствии</w:t>
      </w:r>
      <w:r>
        <w:t xml:space="preserve"> со </w:t>
      </w:r>
      <w:r>
        <w:rPr>
          <w:rStyle w:val="a4"/>
        </w:rPr>
        <w:t>статьей 257</w:t>
      </w:r>
      <w:r>
        <w:t xml:space="preserve"> НК РФ.</w:t>
      </w:r>
    </w:p>
    <w:p w:rsidR="00000000" w:rsidRDefault="002566CC">
      <w:proofErr w:type="gramStart"/>
      <w:r>
        <w:t>Если налогоплательщик использует указанное право, соответствующие объекты основных средств после их ввода в эксплуатацию включаются в амортизационные группы (подгруппы) по своей первоначальной ст</w:t>
      </w:r>
      <w:r>
        <w:t xml:space="preserve">оимости за вычетом не более 10 </w:t>
      </w:r>
      <w:r>
        <w:lastRenderedPageBreak/>
        <w:t xml:space="preserve">процентов (не более 30 процентов - в отношении основных средств, относящихся к третьей-седьмой амортизационным группам) первоначальной стоимости, отнесенных в состав расходов </w:t>
      </w:r>
      <w:r>
        <w:rPr>
          <w:rStyle w:val="a4"/>
        </w:rPr>
        <w:t>отчетного (нало</w:t>
      </w:r>
      <w:r>
        <w:rPr>
          <w:rStyle w:val="a4"/>
        </w:rPr>
        <w:t>гового) периода</w:t>
      </w:r>
      <w:r>
        <w:t>, а суммы, на которые изменяется первоначальная стоимость объектов в</w:t>
      </w:r>
      <w:proofErr w:type="gramEnd"/>
      <w:r>
        <w:t xml:space="preserve"> </w:t>
      </w:r>
      <w:proofErr w:type="gramStart"/>
      <w:r>
        <w:t>случаях достройки, дооборудования, реконструкции, модернизации, технического перевооружения, частичной ликвидации объектов, учитываются в суммарном балансе амортизационн</w:t>
      </w:r>
      <w:r>
        <w:t xml:space="preserve">ых групп (подгрупп) (изменяют первоначальную стоимость объектов, амортизация по которым начисляется линейным методом в соответствии со </w:t>
      </w:r>
      <w:r>
        <w:rPr>
          <w:rStyle w:val="a4"/>
        </w:rPr>
        <w:t>статьей 259</w:t>
      </w:r>
      <w:r>
        <w:t xml:space="preserve"> НК РФ) за вычетом не более 10 процентов (не более 30 процентов - в отно</w:t>
      </w:r>
      <w:r>
        <w:t>шении основных средств, относящихся к третьей-седьмой амортизационным группам) таких сумм.</w:t>
      </w:r>
      <w:proofErr w:type="gramEnd"/>
    </w:p>
    <w:p w:rsidR="00000000" w:rsidRDefault="002566CC">
      <w:r>
        <w:t xml:space="preserve">Порядок расчета сумм амортизации при применении линейного метода начисления амортизации установлен </w:t>
      </w:r>
      <w:r>
        <w:rPr>
          <w:rStyle w:val="a4"/>
        </w:rPr>
        <w:t>статьей 259.1</w:t>
      </w:r>
      <w:r>
        <w:t xml:space="preserve"> НК РФ.</w:t>
      </w:r>
    </w:p>
    <w:p w:rsidR="00000000" w:rsidRDefault="002566CC">
      <w:r>
        <w:t>Особе</w:t>
      </w:r>
      <w:r>
        <w:t xml:space="preserve">нности организации налогового учета амортизируемого имущества установлены </w:t>
      </w:r>
      <w:r>
        <w:rPr>
          <w:rStyle w:val="a4"/>
        </w:rPr>
        <w:t>статьей 322</w:t>
      </w:r>
      <w:r>
        <w:t xml:space="preserve"> НК РФ.</w:t>
      </w:r>
    </w:p>
    <w:p w:rsidR="00000000" w:rsidRDefault="002566CC">
      <w:r>
        <w:t>Таким образом, амортизацию по приобретенной спецтехнике и оборудованию, участвующим в строительстве объекта основных средств,</w:t>
      </w:r>
      <w:r>
        <w:t xml:space="preserve"> необходимо начислять в общеустановленном порядке.</w:t>
      </w:r>
    </w:p>
    <w:p w:rsidR="00000000" w:rsidRDefault="002566CC"/>
    <w:tbl>
      <w:tblPr>
        <w:tblW w:w="0" w:type="auto"/>
        <w:tblInd w:w="108" w:type="dxa"/>
        <w:tblLook w:val="0000"/>
      </w:tblPr>
      <w:tblGrid>
        <w:gridCol w:w="6600"/>
        <w:gridCol w:w="3299"/>
      </w:tblGrid>
      <w:tr w:rsidR="00000000" w:rsidRPr="002566CC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566CC" w:rsidRDefault="002566CC">
            <w:pPr>
              <w:pStyle w:val="afff0"/>
              <w:rPr>
                <w:rFonts w:eastAsiaTheme="minorEastAsia"/>
              </w:rPr>
            </w:pPr>
            <w:r w:rsidRPr="002566CC">
              <w:rPr>
                <w:rFonts w:eastAsiaTheme="minorEastAsia"/>
              </w:rPr>
              <w:t>Заместитель директора Департамента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566CC" w:rsidRDefault="002566CC">
            <w:pPr>
              <w:pStyle w:val="aff7"/>
              <w:jc w:val="right"/>
              <w:rPr>
                <w:rFonts w:eastAsiaTheme="minorEastAsia"/>
              </w:rPr>
            </w:pPr>
            <w:r w:rsidRPr="002566CC">
              <w:rPr>
                <w:rFonts w:eastAsiaTheme="minorEastAsia"/>
              </w:rPr>
              <w:t>А.С. Кизимов</w:t>
            </w:r>
          </w:p>
        </w:tc>
      </w:tr>
    </w:tbl>
    <w:p w:rsidR="002566CC" w:rsidRDefault="002566CC"/>
    <w:sectPr w:rsidR="002566CC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4240"/>
    <w:rsid w:val="002566CC"/>
    <w:rsid w:val="00E74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700</Words>
  <Characters>3994</Characters>
  <Application>Microsoft Office Word</Application>
  <DocSecurity>0</DocSecurity>
  <Lines>33</Lines>
  <Paragraphs>9</Paragraphs>
  <ScaleCrop>false</ScaleCrop>
  <Company>НПП "Гарант-Сервис"</Company>
  <LinksUpToDate>false</LinksUpToDate>
  <CharactersWithSpaces>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2</cp:revision>
  <dcterms:created xsi:type="dcterms:W3CDTF">2015-02-24T06:11:00Z</dcterms:created>
  <dcterms:modified xsi:type="dcterms:W3CDTF">2015-02-24T06:11:00Z</dcterms:modified>
</cp:coreProperties>
</file>