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58BA">
      <w:pPr>
        <w:pStyle w:val="1"/>
      </w:pPr>
      <w:hyperlink r:id="rId4" w:history="1">
        <w:r>
          <w:rPr>
            <w:rStyle w:val="a4"/>
            <w:b/>
            <w:bCs/>
          </w:rPr>
          <w:t>Письмо Департамента налоговой и таможенно-тарифной политики Минфина России от 30 декабря 2014 г. N 03-08-05/</w:t>
        </w:r>
        <w:r>
          <w:rPr>
            <w:rStyle w:val="a4"/>
            <w:b/>
            <w:bCs/>
          </w:rPr>
          <w:t>68773</w:t>
        </w:r>
      </w:hyperlink>
    </w:p>
    <w:p w:rsidR="00000000" w:rsidRDefault="00DA58BA"/>
    <w:p w:rsidR="00000000" w:rsidRDefault="00DA58BA">
      <w:r>
        <w:t>Департамент налоговой и таможенно-тарифной политики в связи с письмом о выполнении функции налогового агента депозитарием при выплате дивидендов по акциям, которые учитываются на счете депо депозитарных программ, сообщает следующее.</w:t>
      </w:r>
    </w:p>
    <w:p w:rsidR="00000000" w:rsidRDefault="00DA58BA">
      <w:r>
        <w:t xml:space="preserve">В соответствии с </w:t>
      </w:r>
      <w:hyperlink r:id="rId5" w:history="1">
        <w:r>
          <w:rPr>
            <w:rStyle w:val="a4"/>
          </w:rPr>
          <w:t>пунктом 1 статьи 24</w:t>
        </w:r>
      </w:hyperlink>
      <w:r>
        <w:t xml:space="preserve"> Налогового кодекса Российской Федерации (далее - Кодекс) налоговыми агентами признаются лица, на которых в соответствии с Кодексом возложены обязанности по исчислению, удержанию у </w:t>
      </w:r>
      <w:r>
        <w:t>налогоплательщика и перечислению налогов в бюджетную систему Российской Федерации.</w:t>
      </w:r>
    </w:p>
    <w:p w:rsidR="00000000" w:rsidRDefault="00DA58BA">
      <w:r>
        <w:t xml:space="preserve">Согласно положениям </w:t>
      </w:r>
      <w:hyperlink r:id="rId6" w:history="1">
        <w:r>
          <w:rPr>
            <w:rStyle w:val="a4"/>
          </w:rPr>
          <w:t>статьи 310.1</w:t>
        </w:r>
      </w:hyperlink>
      <w:r>
        <w:t xml:space="preserve"> Кодекса депозитарий признается налоговым агентом, осуществляющим исчисление и уплату налога в отнош</w:t>
      </w:r>
      <w:r>
        <w:t xml:space="preserve">ении доходов по указанным в </w:t>
      </w:r>
      <w:hyperlink r:id="rId7" w:history="1">
        <w:r>
          <w:rPr>
            <w:rStyle w:val="a4"/>
          </w:rPr>
          <w:t>пункте 1 статьи 310.1</w:t>
        </w:r>
      </w:hyperlink>
      <w:r>
        <w:t xml:space="preserve"> Кодекса ценным бумагам, которые учитываются на счете депо иностранного номинального держателя, счете депо иностранного уполномоченного держателя и (или) счете депо </w:t>
      </w:r>
      <w:r>
        <w:t>депозитарных программ.</w:t>
      </w:r>
    </w:p>
    <w:p w:rsidR="00000000" w:rsidRDefault="00DA58BA">
      <w:r>
        <w:t xml:space="preserve">Согласно </w:t>
      </w:r>
      <w:hyperlink r:id="rId8" w:history="1">
        <w:r>
          <w:rPr>
            <w:rStyle w:val="a4"/>
          </w:rPr>
          <w:t>пункту 3 статьи 284</w:t>
        </w:r>
      </w:hyperlink>
      <w:r>
        <w:t xml:space="preserve"> Кодекса к налоговой базе, определяемой по доходам, полученным в виде дивидендов, применяются следующие налоговые ставки:</w:t>
      </w:r>
    </w:p>
    <w:p w:rsidR="00000000" w:rsidRDefault="00DA58BA">
      <w:r>
        <w:t xml:space="preserve">9 процентов - по доходам, полученным в виде </w:t>
      </w:r>
      <w:r>
        <w:t>дивидендов от российских и иностранных организаций российскими организациями;</w:t>
      </w:r>
    </w:p>
    <w:p w:rsidR="00000000" w:rsidRDefault="00DA58BA">
      <w:r>
        <w:t>15 процентов - по доходам, полученным иностранной организацией в виде дивидендов по акциям российских организаций, а также дивидендов от участия в капитале организации в иной фор</w:t>
      </w:r>
      <w:r>
        <w:t>ме.</w:t>
      </w:r>
    </w:p>
    <w:p w:rsidR="00000000" w:rsidRDefault="00DA58BA">
      <w:r>
        <w:t>Также предусмотрена ставка 0 процентов по доходам, полученным российскими организациями в виде дивидендов, при выполнении установленных Кодексом условий.</w:t>
      </w:r>
    </w:p>
    <w:p w:rsidR="00000000" w:rsidRDefault="00DA58BA">
      <w:r>
        <w:t xml:space="preserve">Вместе с тем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внесении изменений в час</w:t>
      </w:r>
      <w:r>
        <w:t xml:space="preserve">ть вторую Налогового кодекса Российской Федерации и отдельные законодательные акты Российской Федерации" от 24 ноября 2014 г. N 366-ФЗ (далее - Закон N 366-ФЗ) в </w:t>
      </w:r>
      <w:hyperlink r:id="rId10" w:history="1">
        <w:r>
          <w:rPr>
            <w:rStyle w:val="a4"/>
          </w:rPr>
          <w:t>статью 284</w:t>
        </w:r>
      </w:hyperlink>
      <w:r>
        <w:t xml:space="preserve"> Кодекса внесены изменения.</w:t>
      </w:r>
    </w:p>
    <w:p w:rsidR="00000000" w:rsidRDefault="00DA58BA">
      <w:r>
        <w:t xml:space="preserve">Так, согласно </w:t>
      </w:r>
      <w:hyperlink r:id="rId11" w:history="1">
        <w:r>
          <w:rPr>
            <w:rStyle w:val="a4"/>
          </w:rPr>
          <w:t>подпункту 2 пункта 3 статьи 284</w:t>
        </w:r>
      </w:hyperlink>
      <w:r>
        <w:t xml:space="preserve"> Кодекса в редакции </w:t>
      </w:r>
      <w:hyperlink r:id="rId12" w:history="1">
        <w:r>
          <w:rPr>
            <w:rStyle w:val="a4"/>
          </w:rPr>
          <w:t>Закона</w:t>
        </w:r>
      </w:hyperlink>
      <w:r>
        <w:t xml:space="preserve"> N 366-ФЗ по доходам, полученным в виде дивидендов от российских и иностранных организаций российскими организациями, не указ</w:t>
      </w:r>
      <w:r>
        <w:t xml:space="preserve">анными в </w:t>
      </w:r>
      <w:hyperlink r:id="rId13" w:history="1">
        <w:r>
          <w:rPr>
            <w:rStyle w:val="a4"/>
          </w:rPr>
          <w:t>подпункте 1 пункта 3 статьи 284</w:t>
        </w:r>
      </w:hyperlink>
      <w:r>
        <w:t xml:space="preserve"> Кодекса, а также по доходам в виде дивидендов, полученных по акциям, права на которые удостоверены депозитарными расписками, устанавливается ставка 13 процентов. При этом ука</w:t>
      </w:r>
      <w:r>
        <w:t>занный размер ставки установлен с 1 января 2015 г.</w:t>
      </w:r>
    </w:p>
    <w:p w:rsidR="00000000" w:rsidRDefault="00DA58BA">
      <w:r>
        <w:t xml:space="preserve">Согласно </w:t>
      </w:r>
      <w:hyperlink r:id="rId14" w:history="1">
        <w:r>
          <w:rPr>
            <w:rStyle w:val="a4"/>
          </w:rPr>
          <w:t>пункту 1 статьи 4</w:t>
        </w:r>
      </w:hyperlink>
      <w:r>
        <w:t xml:space="preserve"> Гражданского кодекса Российской Федерации акты гражданского законодательства не имеют обратной силы и применяются к отношениям, возникшим </w:t>
      </w:r>
      <w:r>
        <w:t>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000000" w:rsidRDefault="00DA58BA">
      <w:r>
        <w:t>Так, в случае если дивиденды от российского эмитента поступили в депозитарий, в кото</w:t>
      </w:r>
      <w:r>
        <w:t>ром открыт счет депо депозитарных программ для учета акций такого эмитента, в 2014 г., при этом депозитарий исчисляет сумму налога и перечисляет дивиденды в пользу иностранной организации - депонента счета депо депозитарных программ также в 2014 г., а дата</w:t>
      </w:r>
      <w:r>
        <w:t xml:space="preserve"> уплаты налога в бюджет Российской Федерации, с учетом тридцатидневного срока расчета и уплаты налога депозитарием, наступает в 2015 г., депозитарий при исполнении функции налогового агента должен руководствоваться ставками налога, установленными </w:t>
      </w:r>
      <w:hyperlink r:id="rId15" w:history="1">
        <w:r>
          <w:rPr>
            <w:rStyle w:val="a4"/>
          </w:rPr>
          <w:t>Кодексом</w:t>
        </w:r>
      </w:hyperlink>
      <w:r>
        <w:t xml:space="preserve"> до 1 января 2015 г.</w:t>
      </w:r>
    </w:p>
    <w:p w:rsidR="00000000" w:rsidRDefault="00DA58BA">
      <w:r>
        <w:lastRenderedPageBreak/>
        <w:t>В ситуации же когда решение о выплате дивидендов принято в 2014 г., а фактическое поступление дивидендов в депозитарий осуществлено в 2015 г., такой депозитарий как налоговый агент при определении р</w:t>
      </w:r>
      <w:r>
        <w:t xml:space="preserve">азмера удерживаемого налога должен руководствоваться действующим на момент исполнения функций налогового агента законодательством, то есть </w:t>
      </w:r>
      <w:hyperlink r:id="rId16" w:history="1">
        <w:r>
          <w:rPr>
            <w:rStyle w:val="a4"/>
          </w:rPr>
          <w:t>Кодексом</w:t>
        </w:r>
      </w:hyperlink>
      <w:r>
        <w:t xml:space="preserve"> в редакции </w:t>
      </w:r>
      <w:hyperlink r:id="rId17" w:history="1">
        <w:r>
          <w:rPr>
            <w:rStyle w:val="a4"/>
          </w:rPr>
          <w:t>Закона</w:t>
        </w:r>
      </w:hyperlink>
      <w:r>
        <w:t xml:space="preserve"> N 366-ФЗ.</w:t>
      </w:r>
    </w:p>
    <w:p w:rsidR="00000000" w:rsidRDefault="00DA58BA">
      <w:r>
        <w:t>Одно</w:t>
      </w:r>
      <w:r>
        <w:t>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</w:t>
      </w:r>
      <w:r>
        <w:t xml:space="preserve">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</w:t>
      </w:r>
      <w:r>
        <w:t>письме.</w:t>
      </w:r>
    </w:p>
    <w:p w:rsidR="00000000" w:rsidRDefault="00DA58B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A58B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58BA" w:rsidRDefault="00DA58BA">
            <w:pPr>
              <w:pStyle w:val="afff0"/>
              <w:rPr>
                <w:rFonts w:eastAsiaTheme="minorEastAsia"/>
              </w:rPr>
            </w:pPr>
            <w:r w:rsidRPr="00DA58BA">
              <w:rPr>
                <w:rFonts w:eastAsiaTheme="minorEastAsia"/>
              </w:rPr>
              <w:t>Директор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58BA" w:rsidRDefault="00DA58BA">
            <w:pPr>
              <w:pStyle w:val="aff7"/>
              <w:jc w:val="right"/>
              <w:rPr>
                <w:rFonts w:eastAsiaTheme="minorEastAsia"/>
              </w:rPr>
            </w:pPr>
            <w:r w:rsidRPr="00DA58BA">
              <w:rPr>
                <w:rFonts w:eastAsiaTheme="minorEastAsia"/>
              </w:rPr>
              <w:t>И.В. Трунин</w:t>
            </w:r>
          </w:p>
        </w:tc>
      </w:tr>
    </w:tbl>
    <w:p w:rsidR="00DA58BA" w:rsidRDefault="00DA58BA"/>
    <w:sectPr w:rsidR="00DA58B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DF2"/>
    <w:rsid w:val="00CC6DF2"/>
    <w:rsid w:val="00DA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843" TargetMode="External"/><Relationship Id="rId13" Type="http://schemas.openxmlformats.org/officeDocument/2006/relationships/hyperlink" Target="garantF1://10800200.28430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3100011" TargetMode="External"/><Relationship Id="rId12" Type="http://schemas.openxmlformats.org/officeDocument/2006/relationships/hyperlink" Target="garantF1://70704234.173" TargetMode="External"/><Relationship Id="rId17" Type="http://schemas.openxmlformats.org/officeDocument/2006/relationships/hyperlink" Target="garantF1://70704234.17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8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310001" TargetMode="External"/><Relationship Id="rId11" Type="http://schemas.openxmlformats.org/officeDocument/2006/relationships/hyperlink" Target="garantF1://10800200.28431" TargetMode="External"/><Relationship Id="rId5" Type="http://schemas.openxmlformats.org/officeDocument/2006/relationships/hyperlink" Target="garantF1://10800200.2401" TargetMode="External"/><Relationship Id="rId15" Type="http://schemas.openxmlformats.org/officeDocument/2006/relationships/hyperlink" Target="garantF1://10800200.284" TargetMode="External"/><Relationship Id="rId10" Type="http://schemas.openxmlformats.org/officeDocument/2006/relationships/hyperlink" Target="garantF1://10800200.284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758962.0" TargetMode="External"/><Relationship Id="rId9" Type="http://schemas.openxmlformats.org/officeDocument/2006/relationships/hyperlink" Target="garantF1://70704234.175" TargetMode="External"/><Relationship Id="rId14" Type="http://schemas.openxmlformats.org/officeDocument/2006/relationships/hyperlink" Target="garantF1://10064072.4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2015-03-10T06:36:00Z</dcterms:created>
  <dcterms:modified xsi:type="dcterms:W3CDTF">2015-03-10T06:36:00Z</dcterms:modified>
</cp:coreProperties>
</file>