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E53">
      <w:pPr>
        <w:pStyle w:val="1"/>
      </w:pPr>
      <w:r>
        <w:rPr>
          <w:rStyle w:val="a4"/>
          <w:b/>
          <w:bCs/>
        </w:rPr>
        <w:t>Информация Банка России от 13 марта 2015 г.</w:t>
      </w:r>
      <w:r>
        <w:rPr>
          <w:rStyle w:val="a4"/>
          <w:b/>
          <w:bCs/>
        </w:rPr>
        <w:br/>
        <w:t>"О ключевой ставке Банка России"</w:t>
      </w:r>
    </w:p>
    <w:p w:rsidR="00000000" w:rsidRDefault="000E2E53"/>
    <w:p w:rsidR="00000000" w:rsidRDefault="000E2E53">
      <w:r>
        <w:t xml:space="preserve">Совет директоров Банка России 13 марта 2015 года принял решение снизить </w:t>
      </w:r>
      <w:r>
        <w:rPr>
          <w:rStyle w:val="a4"/>
        </w:rPr>
        <w:t>ключевую ставку</w:t>
      </w:r>
      <w:r>
        <w:t xml:space="preserve"> c 15,00% до 14,00% годовых, учитывая, что баланс рисков по-прежнему смещен в сторону более значительного охлаждения экономики. При</w:t>
      </w:r>
      <w:r>
        <w:t xml:space="preserve">нятое решение будет способствовать снижению данных рисков, при </w:t>
      </w:r>
      <w:proofErr w:type="gramStart"/>
      <w:r>
        <w:t>этом</w:t>
      </w:r>
      <w:proofErr w:type="gramEnd"/>
      <w:r>
        <w:t xml:space="preserve"> не создавая дополнительной угрозы усиления инфляционного давления. По прогнозу Банка России, проводимая денежно-кредитная политика и снижение экономической активности будут способствовать </w:t>
      </w:r>
      <w:r>
        <w:t>замедлению годовых темпов прироста потребительских цен до уровня около 9% через год (март 2016 года к марту 2015 года) и до целевого уровня 4% в 2017 году. По мере ослабления инфляционных рисков Банк России будет готов продолжить снижение ключевой ставки.</w:t>
      </w:r>
    </w:p>
    <w:p w:rsidR="00000000" w:rsidRDefault="000E2E53">
      <w:r>
        <w:t xml:space="preserve">По состоянию на 10 марта, годовой темп прироста потребительских цен составил 16,7%. Базовая инфляция в феврале повысилась до 16,8%. При этом месячный темп прироста потребительских цен снизился с 3,9% в январе до 2,2% в феврале. Сложившийся высокий уровень </w:t>
      </w:r>
      <w:r>
        <w:t xml:space="preserve">годовой инфляции преимущественно обусловлен действием факторов со стороны предложения: ослаблением рубля и внешнеторговыми ограничениями. Их влияние является краткосрочным и будет исчерпано до конца 2015 года. При этом наблюдается выраженный понижательный </w:t>
      </w:r>
      <w:r>
        <w:t>тренд в динамике факторов инфляции со стороны спроса. Всплеск потребительской активности в конце прошлого года был временным. В январе 2015 года продолжилось снижение темпов роста реальной заработной платы и наблюдалось резкое сокращение потребительских ра</w:t>
      </w:r>
      <w:r>
        <w:t>сходов, что оказывает сдерживающее влияние на цены товаров и услуг.</w:t>
      </w:r>
    </w:p>
    <w:p w:rsidR="00000000" w:rsidRDefault="000E2E53">
      <w:r>
        <w:t>Замедлению роста потребительских цен будут способствовать сложившиеся денежно-кредитные условия. Годовые темпы роста денежной массы (М</w:t>
      </w:r>
      <w:proofErr w:type="gramStart"/>
      <w:r>
        <w:t>2</w:t>
      </w:r>
      <w:proofErr w:type="gramEnd"/>
      <w:r>
        <w:t>) значительно снизились по сравнению с началом 2014 г</w:t>
      </w:r>
      <w:r>
        <w:t>ода. Существенное увеличение банками процентных ставок по кредитам и ужесточение требований к качеству заемщиков и обеспечения обусловило замедление роста кредитования экономики в годовом выражении (с поправкой на валютную переоценку). Несмотря на снижение</w:t>
      </w:r>
      <w:r>
        <w:t xml:space="preserve"> </w:t>
      </w:r>
      <w:r>
        <w:rPr>
          <w:rStyle w:val="a4"/>
        </w:rPr>
        <w:t>ключевой ставки</w:t>
      </w:r>
      <w:r>
        <w:t>, она остается достаточно высокой для формирования ставок по депозитам на уровне, оказывающем поддержку сберегательной активности населения.</w:t>
      </w:r>
    </w:p>
    <w:p w:rsidR="00000000" w:rsidRDefault="000E2E53">
      <w:r>
        <w:t>Факторы структурного характера продолжают оказывать сдерживаю</w:t>
      </w:r>
      <w:r>
        <w:t xml:space="preserve">щее влияние на экономический рост, однако его замедление все в большей степени приобретает циклический характер. Слабая экономическая активность будет способствовать снижению инфляции. В дальнейшем ожидается сокращение выпуска в условиях сохранения цен на </w:t>
      </w:r>
      <w:r>
        <w:t>нефть на низком уровне и отсутствия доступа российских заемщиков на внешние рынки капитала. Высокие цены на импортируемые товары инвестиционного назначения, ухудшение финансовых показателей компаний, ужесточение условий кредитования, а также сохранение выс</w:t>
      </w:r>
      <w:r>
        <w:t>окой экономической неопределенности обусловят продолжение сокращения инвестиций в основной капитал. Подстройка рынка труда к новым условиям будет происходить преимущественно за счет снижения заработной платы и неполной занятости, что в совокупности с замед</w:t>
      </w:r>
      <w:r>
        <w:t>лением роста розничного кредитования приведет к дальнейшему снижению потребительской активности. Произошедшее ослабление рубля будет отчасти компенсировать негативный эффект изменения внешних условий, повышая конкурентоспособность российских товаров, и нар</w:t>
      </w:r>
      <w:r>
        <w:t xml:space="preserve">яду со слабым внутренним спросом окажет сдерживающее влияние на импорт. В результате только чистый экспорт внесет </w:t>
      </w:r>
      <w:r>
        <w:lastRenderedPageBreak/>
        <w:t>положительный вклад в темпы роста выпуска. По оценкам Банка России, ВВП в 2015 году снизится на 3,5-4,0%.</w:t>
      </w:r>
    </w:p>
    <w:p w:rsidR="00000000" w:rsidRDefault="000E2E53">
      <w:r>
        <w:t>Таким образом, складывающиеся эконом</w:t>
      </w:r>
      <w:r>
        <w:t>ические условия формируют тренд на снижение инфляции. Месячный рост потребительских цен, по прогнозам Банка России, продолжит замедляться. Вместе с тем под влиянием кратковременных факторов, а также с учетом эффекта низкой базы годовая инфляция будет расти</w:t>
      </w:r>
      <w:r>
        <w:t xml:space="preserve"> и достигнет пика во II квартале 2015 года. Замедление годового роста потребительских цен будет способствовать снижению инфляционных ожиданий. По прогнозу Банка России, годовая инфляция снизится до уровня около 9% через год и до целевого уровня 4% в 2017 г</w:t>
      </w:r>
      <w:r>
        <w:t>оду.</w:t>
      </w:r>
    </w:p>
    <w:p w:rsidR="00000000" w:rsidRDefault="000E2E53">
      <w:r>
        <w:t>Ключевыми рисками для динамики инфляции являются сохранение инфляционных ожиданий на повышенном уровне, пересмотр запланированных темпов увеличения регулируемых цен и тарифов и смягчение бюджетной политики, а также возможное ускорение роста номинально</w:t>
      </w:r>
      <w:r>
        <w:t>й заработной платы, в том числе в бюджетном секторе. По мере ослабления указанных рисков Банк России будет готов продолжить снижение ключевой ставки.</w:t>
      </w:r>
    </w:p>
    <w:p w:rsidR="00000000" w:rsidRDefault="000E2E53">
      <w:r>
        <w:t xml:space="preserve">Следующее заседание Совета директоров Банка России, на котором будет рассматриваться вопрос об уровне </w:t>
      </w:r>
      <w:r>
        <w:rPr>
          <w:rStyle w:val="a4"/>
        </w:rPr>
        <w:t>ключевой ставки</w:t>
      </w:r>
      <w:r>
        <w:t>, запланировано на 30 апреля 2015 года. Время публикации пресс-релиза о решении Совета директоров Банка России - 13:30 по московскому времени.</w:t>
      </w:r>
    </w:p>
    <w:p w:rsidR="00000000" w:rsidRDefault="000E2E53"/>
    <w:p w:rsidR="00000000" w:rsidRDefault="000E2E53">
      <w:pPr>
        <w:pStyle w:val="1"/>
      </w:pPr>
      <w:bookmarkStart w:id="0" w:name="sub_11"/>
      <w:r>
        <w:t>Процентные ставки по основным операциям Банка России</w:t>
      </w:r>
      <w:r>
        <w:rPr>
          <w:rStyle w:val="a4"/>
          <w:b/>
          <w:bCs/>
        </w:rPr>
        <w:t>*</w:t>
      </w:r>
    </w:p>
    <w:bookmarkEnd w:id="0"/>
    <w:p w:rsidR="00000000" w:rsidRDefault="000E2E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960"/>
        <w:gridCol w:w="1960"/>
        <w:gridCol w:w="1540"/>
        <w:gridCol w:w="1400"/>
        <w:gridCol w:w="1400"/>
      </w:tblGrid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E2E53" w:rsidRDefault="000E2E53">
            <w:pPr>
              <w:pStyle w:val="aff7"/>
              <w:jc w:val="right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(% годовых)</w:t>
            </w: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Назначение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Вид инструмента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Инструмент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Срок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с 02.02.15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с 16.03.15</w:t>
            </w: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Предоставление ликвидности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Операции постоянного действия (по фиксированным процентным ставкам)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РЕПО; кредиты "овернайт";</w:t>
            </w:r>
          </w:p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Style w:val="a4"/>
                <w:rFonts w:eastAsiaTheme="minorEastAsia"/>
                <w:b w:val="0"/>
                <w:bCs w:val="0"/>
              </w:rPr>
              <w:t>ломбардные кредиты</w:t>
            </w:r>
            <w:r w:rsidRPr="000E2E53">
              <w:rPr>
                <w:rFonts w:eastAsiaTheme="minorEastAsia"/>
              </w:rPr>
              <w:t>;</w:t>
            </w:r>
          </w:p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кредиты, обеспеченные золотом;</w:t>
            </w:r>
          </w:p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кредиты, обеспеченные нерыночными активами или поручительствами;</w:t>
            </w:r>
          </w:p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сделки "валютный своп" (рублевая часть)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15,00</w:t>
            </w: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Операции на аукционной основе (минимальные процентные ставки)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Аукционы по предоставлению кредитов, обеспеченных нерыночными активами</w:t>
            </w:r>
            <w:r w:rsidRPr="000E2E53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3 месяца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15,25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14,25</w:t>
            </w: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Аукционы РЕПО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от 1 до 6 дней</w:t>
            </w:r>
            <w:r w:rsidRPr="000E2E53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0E2E53">
              <w:rPr>
                <w:rFonts w:eastAsiaTheme="minorEastAsia"/>
              </w:rPr>
              <w:t>,</w:t>
            </w:r>
            <w:r w:rsidRPr="000E2E53">
              <w:rPr>
                <w:rFonts w:eastAsiaTheme="minorEastAsia"/>
              </w:rPr>
              <w:br/>
              <w:t>1 неделя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15,00</w:t>
            </w:r>
            <w:r w:rsidRPr="000E2E53">
              <w:rPr>
                <w:rFonts w:eastAsiaTheme="minorEastAsia"/>
              </w:rPr>
              <w:br/>
              <w:t>(</w:t>
            </w:r>
            <w:r w:rsidRPr="000E2E53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0E2E53">
              <w:rPr>
                <w:rFonts w:eastAsiaTheme="minorEastAsia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14,00</w:t>
            </w:r>
            <w:r w:rsidRPr="000E2E53">
              <w:rPr>
                <w:rFonts w:eastAsiaTheme="minorEastAsia"/>
              </w:rPr>
              <w:br/>
              <w:t>(</w:t>
            </w:r>
            <w:r w:rsidRPr="000E2E53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0E2E53">
              <w:rPr>
                <w:rFonts w:eastAsiaTheme="minorEastAsia"/>
              </w:rPr>
              <w:t>)</w:t>
            </w: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Абсорбирование ликвидности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Операции на аукционной основе (максимальные процентные ставки)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Депозитные аукционы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от 1 до 6 дней</w:t>
            </w:r>
            <w:r w:rsidRPr="000E2E53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0E2E53">
              <w:rPr>
                <w:rFonts w:eastAsiaTheme="minorEastAsia"/>
              </w:rPr>
              <w:t>,</w:t>
            </w:r>
            <w:r w:rsidRPr="000E2E53">
              <w:rPr>
                <w:rFonts w:eastAsiaTheme="minorEastAsia"/>
              </w:rPr>
              <w:br/>
              <w:t>1 неделя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Операции постоянного действия (по фиксированным процентным ставкам)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Депозитные операции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 день, до востребования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13,00</w:t>
            </w: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Style w:val="a3"/>
                <w:rFonts w:eastAsiaTheme="minorEastAsia"/>
              </w:rPr>
              <w:t>Справочно</w:t>
            </w:r>
            <w:r w:rsidRPr="000E2E53">
              <w:rPr>
                <w:rFonts w:eastAsiaTheme="minorEastAsia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E53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f0"/>
              <w:rPr>
                <w:rFonts w:eastAsiaTheme="minorEastAsia"/>
              </w:rPr>
            </w:pPr>
            <w:r w:rsidRPr="000E2E53">
              <w:rPr>
                <w:rStyle w:val="a4"/>
                <w:rFonts w:eastAsiaTheme="minorEastAsia"/>
                <w:b w:val="0"/>
                <w:bCs w:val="0"/>
              </w:rPr>
              <w:t>Ставка рефинансирования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8,25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E53" w:rsidRDefault="000E2E53">
            <w:pPr>
              <w:pStyle w:val="aff7"/>
              <w:jc w:val="center"/>
              <w:rPr>
                <w:rFonts w:eastAsiaTheme="minorEastAsia"/>
              </w:rPr>
            </w:pPr>
            <w:r w:rsidRPr="000E2E53">
              <w:rPr>
                <w:rFonts w:eastAsiaTheme="minorEastAsia"/>
              </w:rPr>
              <w:t>8,25</w:t>
            </w:r>
          </w:p>
        </w:tc>
      </w:tr>
    </w:tbl>
    <w:p w:rsidR="00000000" w:rsidRDefault="000E2E53"/>
    <w:p w:rsidR="00000000" w:rsidRDefault="000E2E53">
      <w:bookmarkStart w:id="1" w:name="sub_101"/>
      <w:r>
        <w:t>* Информация о ставках по всем операциям Банка России представлена в таблице "Процентные ставки по операциям Банка России".</w:t>
      </w:r>
    </w:p>
    <w:p w:rsidR="00000000" w:rsidRDefault="000E2E53">
      <w:bookmarkStart w:id="2" w:name="sub_102"/>
      <w:bookmarkEnd w:id="1"/>
      <w:r>
        <w:t xml:space="preserve">** Плавающая процентная ставка, привязанная к уровню </w:t>
      </w:r>
      <w:r>
        <w:rPr>
          <w:rStyle w:val="a4"/>
        </w:rPr>
        <w:t>ключевой ставки</w:t>
      </w:r>
      <w:r>
        <w:t xml:space="preserve"> Банка Росси</w:t>
      </w:r>
      <w:r>
        <w:t>и.</w:t>
      </w:r>
    </w:p>
    <w:p w:rsidR="00000000" w:rsidRDefault="000E2E53">
      <w:bookmarkStart w:id="3" w:name="sub_103"/>
      <w:bookmarkEnd w:id="2"/>
      <w:r>
        <w:t>*** Операции "тонкой настройки".</w:t>
      </w:r>
    </w:p>
    <w:bookmarkEnd w:id="3"/>
    <w:p w:rsidR="000E2E53" w:rsidRDefault="000E2E53"/>
    <w:sectPr w:rsidR="000E2E5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B4E"/>
    <w:rsid w:val="000E2E53"/>
    <w:rsid w:val="00A2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2015-03-23T06:00:00Z</dcterms:created>
  <dcterms:modified xsi:type="dcterms:W3CDTF">2015-03-23T06:00:00Z</dcterms:modified>
</cp:coreProperties>
</file>