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7294">
      <w:pPr>
        <w:pStyle w:val="1"/>
      </w:pPr>
      <w:r>
        <w:rPr>
          <w:rStyle w:val="a4"/>
          <w:b/>
          <w:bCs/>
        </w:rPr>
        <w:t>Письмо Банка России от 31 марта 2015 г. N 04-31-2/2848</w:t>
      </w:r>
      <w:r>
        <w:rPr>
          <w:rStyle w:val="a4"/>
          <w:b/>
          <w:bCs/>
        </w:rPr>
        <w:br/>
        <w:t>"О вопросах, рекомендуемых к разрешению при заключени</w:t>
      </w:r>
      <w:r>
        <w:rPr>
          <w:rStyle w:val="a4"/>
          <w:b/>
          <w:bCs/>
        </w:rPr>
        <w:t>и с клиентами - юридическими лицами договоров банковского счета и депозита"</w:t>
      </w:r>
    </w:p>
    <w:p w:rsidR="00000000" w:rsidRDefault="003C7294"/>
    <w:p w:rsidR="00000000" w:rsidRDefault="003C7294">
      <w:r>
        <w:t>В связи с возникающими вопросами, связанными с обращением взыскания по исполнительным документам на денежные средства, размещенные на депозиты, Банк России сообщает следующее.</w:t>
      </w:r>
    </w:p>
    <w:p w:rsidR="00000000" w:rsidRDefault="003C7294">
      <w:r>
        <w:t>В практике обслуживания банковских счетов и счетов по депозитам имеют место случаи исполнения банком исполнительного документа путем списания денежных средств должника, размещенных на счете по депозиту, при наличии достаточной для исполнения исполнительног</w:t>
      </w:r>
      <w:r>
        <w:t>о документа суммы денежных средств на расчетном счете должника.</w:t>
      </w:r>
    </w:p>
    <w:p w:rsidR="00000000" w:rsidRDefault="003C7294">
      <w:r>
        <w:t xml:space="preserve">В соответствии с регулированием, установленным </w:t>
      </w:r>
      <w:r>
        <w:rPr>
          <w:rStyle w:val="a4"/>
        </w:rPr>
        <w:t>Гражданским кодексом</w:t>
      </w:r>
      <w:r>
        <w:t xml:space="preserve"> Российской Федерации, вопросы, связанные с начислением процентов по депозиту, возможн</w:t>
      </w:r>
      <w:r>
        <w:t>остью пополнения депозита, частичного снятия (списания) размещенных на депозит средств, разрешаются в договоре между банком и клиентом.</w:t>
      </w:r>
    </w:p>
    <w:p w:rsidR="00000000" w:rsidRDefault="003C7294">
      <w:r>
        <w:t xml:space="preserve">В связи с </w:t>
      </w:r>
      <w:proofErr w:type="gramStart"/>
      <w:r>
        <w:t>изложенным</w:t>
      </w:r>
      <w:proofErr w:type="gramEnd"/>
      <w:r>
        <w:t xml:space="preserve"> рекомендуем при определении условий договоров банковского счета и договоров банковского депозита с </w:t>
      </w:r>
      <w:r>
        <w:t>юридическими лицами урегулировать следующие вопросы:</w:t>
      </w:r>
    </w:p>
    <w:p w:rsidR="00000000" w:rsidRDefault="003C7294">
      <w:r>
        <w:t xml:space="preserve">- </w:t>
      </w:r>
      <w:proofErr w:type="gramStart"/>
      <w:r>
        <w:t>при наличии у клиента в банке помимо счета по депозиту</w:t>
      </w:r>
      <w:proofErr w:type="gramEnd"/>
      <w:r>
        <w:t xml:space="preserve"> также банковского счета (счетов) - об определении счета, приоритетного для списания денежных средств по исполнительным документам, полученным непо</w:t>
      </w:r>
      <w:r>
        <w:t>средственно от взыскателей, при наличии на нем достаточной для исполнения исполнительных документов суммы денежных средств;</w:t>
      </w:r>
    </w:p>
    <w:p w:rsidR="00000000" w:rsidRDefault="003C7294">
      <w:r>
        <w:t xml:space="preserve">- </w:t>
      </w:r>
      <w:proofErr w:type="gramStart"/>
      <w:r>
        <w:t>об информировании банком клиента-должника о произведенном списании денежных средств со счета по депозиту во исполнение</w:t>
      </w:r>
      <w:proofErr w:type="gramEnd"/>
      <w:r>
        <w:t xml:space="preserve"> поступившег</w:t>
      </w:r>
      <w:r>
        <w:t>о непосредственно от взыскателя исполнительного документа;</w:t>
      </w:r>
    </w:p>
    <w:p w:rsidR="00000000" w:rsidRDefault="003C7294">
      <w:r>
        <w:t>- об условиях, при наличии которых в случае перечисления денежных средств со счета по депозиту во исполнение содержащихся в исполнительном документе, полученном непосредственно от взыскателя, требо</w:t>
      </w:r>
      <w:r>
        <w:t>ваний сохранится возможность продолжения действия договора банковского депозита без изменения ранее согласованных сторонами условий (например, при пополнении в установленный договором срок суммы депозита).</w:t>
      </w:r>
    </w:p>
    <w:p w:rsidR="00000000" w:rsidRDefault="003C7294">
      <w:r>
        <w:t xml:space="preserve">Настоящее письмо подлежит </w:t>
      </w:r>
      <w:r>
        <w:rPr>
          <w:rStyle w:val="a4"/>
        </w:rPr>
        <w:t>опубликованию</w:t>
      </w:r>
      <w:r>
        <w:t xml:space="preserve"> в "Вестнике Банка России".</w:t>
      </w:r>
    </w:p>
    <w:p w:rsidR="00000000" w:rsidRDefault="003C7294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3C729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7294" w:rsidRDefault="003C7294">
            <w:pPr>
              <w:pStyle w:val="afff0"/>
              <w:rPr>
                <w:rFonts w:eastAsiaTheme="minorEastAsia"/>
              </w:rPr>
            </w:pPr>
            <w:r w:rsidRPr="003C7294">
              <w:rPr>
                <w:rFonts w:eastAsiaTheme="minorEastAsia"/>
              </w:rPr>
              <w:t>Первый заместитель</w:t>
            </w:r>
            <w:r w:rsidRPr="003C7294">
              <w:rPr>
                <w:rFonts w:eastAsiaTheme="minorEastAsia"/>
              </w:rPr>
              <w:br/>
              <w:t>Председателя</w:t>
            </w:r>
            <w:r w:rsidRPr="003C7294">
              <w:rPr>
                <w:rFonts w:eastAsiaTheme="minorEastAsia"/>
              </w:rPr>
              <w:br/>
              <w:t>Центрального банка</w:t>
            </w:r>
            <w:r w:rsidRPr="003C7294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7294" w:rsidRDefault="003C7294">
            <w:pPr>
              <w:pStyle w:val="aff7"/>
              <w:jc w:val="right"/>
              <w:rPr>
                <w:rFonts w:eastAsiaTheme="minorEastAsia"/>
              </w:rPr>
            </w:pPr>
            <w:r w:rsidRPr="003C7294">
              <w:rPr>
                <w:rFonts w:eastAsiaTheme="minorEastAsia"/>
              </w:rPr>
              <w:t>А.Ю. Симановский</w:t>
            </w:r>
          </w:p>
        </w:tc>
      </w:tr>
    </w:tbl>
    <w:p w:rsidR="003C7294" w:rsidRDefault="003C7294"/>
    <w:sectPr w:rsidR="003C7294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018"/>
    <w:rsid w:val="003C7294"/>
    <w:rsid w:val="008A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0</DocSecurity>
  <Lines>15</Lines>
  <Paragraphs>4</Paragraphs>
  <ScaleCrop>false</ScaleCrop>
  <Company>НПП "Гарант-Сервис"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2015-04-13T06:08:00Z</dcterms:created>
  <dcterms:modified xsi:type="dcterms:W3CDTF">2015-04-13T06:08:00Z</dcterms:modified>
</cp:coreProperties>
</file>