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05F9">
      <w:pPr>
        <w:pStyle w:val="1"/>
      </w:pPr>
      <w:r>
        <w:rPr>
          <w:rStyle w:val="a4"/>
          <w:b/>
          <w:bCs/>
        </w:rPr>
        <w:t>Письмо Департамента налоговой и таможенно-тарифной политики Минфина России от 16 марта 2015 г. N 03-07-09/13</w:t>
      </w:r>
      <w:r>
        <w:rPr>
          <w:rStyle w:val="a4"/>
          <w:b/>
          <w:bCs/>
        </w:rPr>
        <w:t>808</w:t>
      </w:r>
    </w:p>
    <w:p w:rsidR="00000000" w:rsidRDefault="00BA05F9"/>
    <w:p w:rsidR="00000000" w:rsidRDefault="00BA05F9">
      <w:r>
        <w:rPr>
          <w:rStyle w:val="a3"/>
        </w:rPr>
        <w:t>Вопрос:</w:t>
      </w:r>
      <w:r>
        <w:t xml:space="preserve"> О возможности несоставления счетов-фактур при получении авансовых платежей от организации, применяющей УСН.</w:t>
      </w:r>
    </w:p>
    <w:p w:rsidR="00000000" w:rsidRDefault="00BA05F9"/>
    <w:p w:rsidR="00000000" w:rsidRDefault="00BA05F9">
      <w:r>
        <w:rPr>
          <w:rStyle w:val="a3"/>
        </w:rPr>
        <w:t>Ответ:</w:t>
      </w:r>
      <w:r>
        <w:t xml:space="preserve"> В связи с письмом по вопросу о несоставлении счетов-фактур при получении аванса в счет предстоящих поставок товаров (выполнения работ, оказания услуг) от организации, применяющей упрощенную систему налогообложения, Департамент налоговой и таможенно-тарифн</w:t>
      </w:r>
      <w:r>
        <w:t>ой политики сообщает.</w:t>
      </w:r>
    </w:p>
    <w:p w:rsidR="00000000" w:rsidRDefault="00BA05F9">
      <w:r>
        <w:t xml:space="preserve">В соответствии с </w:t>
      </w:r>
      <w:r>
        <w:rPr>
          <w:rStyle w:val="a4"/>
        </w:rPr>
        <w:t>подпунктом 1 пункта 3 статьи 169</w:t>
      </w:r>
      <w:r>
        <w:t xml:space="preserve"> Налогового кодекса Российской Федерации (далее - Кодекс) налогоплательщик обязан составить счет-фактуру при совершении операций, признаваемых об</w:t>
      </w:r>
      <w:r>
        <w:t xml:space="preserve">ъектом налогообложения налогом на добавленную стоимость. </w:t>
      </w:r>
      <w:proofErr w:type="gramStart"/>
      <w:r>
        <w:t xml:space="preserve">Исключение составляют операции, не подлежащие налогообложению (освобождаемые от налогообложения) в соответствии со </w:t>
      </w:r>
      <w:r>
        <w:rPr>
          <w:rStyle w:val="a4"/>
        </w:rPr>
        <w:t>статьей 149</w:t>
      </w:r>
      <w:r>
        <w:t xml:space="preserve"> Кодекса, а также подлежащие налого</w:t>
      </w:r>
      <w:r>
        <w:t>обложению налогом на добавленную стоимость операции по реализации товаров (работ, услуг) лицам, не являющимся налогоплательщиками налога на добавленную стоимость, и налогоплательщикам, освобожденным от исполнения обязанностей налогоплательщика, связанных с</w:t>
      </w:r>
      <w:r>
        <w:t xml:space="preserve"> исчислением и уплатой налога, по письменному согласию сторон сделки.</w:t>
      </w:r>
      <w:proofErr w:type="gramEnd"/>
    </w:p>
    <w:p w:rsidR="00000000" w:rsidRDefault="00BA05F9">
      <w:r>
        <w:rPr>
          <w:rStyle w:val="a4"/>
        </w:rPr>
        <w:t>Пунктом 3 статьи 168</w:t>
      </w:r>
      <w:r>
        <w:t xml:space="preserve"> Кодекса установлено, что при реализации товаров (работ, услуг) счета-фактуры выставляются покупателям как при отгрузке товаров</w:t>
      </w:r>
      <w:r>
        <w:t xml:space="preserve"> (выполнении работ, оказании услуг), так и при получении авансовых платежей в счет предстоящих поставок товаров (выполнения работ, оказания услуг).</w:t>
      </w:r>
    </w:p>
    <w:p w:rsidR="00000000" w:rsidRDefault="00BA05F9">
      <w:r>
        <w:t xml:space="preserve">Учитывая </w:t>
      </w:r>
      <w:proofErr w:type="gramStart"/>
      <w:r>
        <w:t>изложенное</w:t>
      </w:r>
      <w:proofErr w:type="gramEnd"/>
      <w:r>
        <w:t>, по письменному согласию сторон сделки счета-фактуры по авансовым платежам, полученным в</w:t>
      </w:r>
      <w:r>
        <w:t xml:space="preserve"> счет предстоящих поставок товаров (выполнения работ, оказания услуг) от покупателей, применяющих упрощенную систему налогообложения, не выставляются.</w:t>
      </w:r>
    </w:p>
    <w:p w:rsidR="00000000" w:rsidRDefault="00BA05F9">
      <w:r>
        <w:t xml:space="preserve">Настоящее письмо не содержит правовых норм или общих правил, конкретизирующих нормативные предписания, и </w:t>
      </w:r>
      <w:r>
        <w:t xml:space="preserve">не является нормативным правовым актом. В соответствии с </w:t>
      </w:r>
      <w:r>
        <w:rPr>
          <w:rStyle w:val="a4"/>
        </w:rPr>
        <w:t>письмом</w:t>
      </w:r>
      <w:r>
        <w:t xml:space="preserve"> Минфина России от 07.08.2007 N 03-02-07/2-138 направляемое письмо имеет информационно-разъяснительный характер по вопросам применения </w:t>
      </w:r>
      <w:r>
        <w:rPr>
          <w:rStyle w:val="a4"/>
        </w:rPr>
        <w:t>законодательства</w:t>
      </w:r>
      <w:r>
        <w:t xml:space="preserve">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 настоящем письме.</w:t>
      </w:r>
    </w:p>
    <w:p w:rsidR="00000000" w:rsidRDefault="00BA05F9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BA05F9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A05F9" w:rsidRDefault="00BA05F9">
            <w:pPr>
              <w:pStyle w:val="afff0"/>
              <w:rPr>
                <w:rFonts w:eastAsiaTheme="minorEastAsia"/>
              </w:rPr>
            </w:pPr>
            <w:r w:rsidRPr="00BA05F9">
              <w:rPr>
                <w:rFonts w:eastAsiaTheme="minorEastAsia"/>
              </w:rPr>
              <w:t>Директор департамента</w:t>
            </w:r>
            <w:r w:rsidRPr="00BA05F9">
              <w:rPr>
                <w:rFonts w:eastAsiaTheme="minorEastAsia"/>
              </w:rPr>
              <w:br/>
              <w:t xml:space="preserve">налоговой </w:t>
            </w:r>
            <w:r w:rsidRPr="00BA05F9">
              <w:rPr>
                <w:rFonts w:eastAsiaTheme="minorEastAsia"/>
              </w:rPr>
              <w:t>и таможенно-тарифной</w:t>
            </w:r>
            <w:r w:rsidRPr="00BA05F9">
              <w:rPr>
                <w:rFonts w:eastAsiaTheme="minorEastAsia"/>
              </w:rPr>
              <w:br/>
              <w:t>политики Минфина России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A05F9" w:rsidRDefault="00BA05F9">
            <w:pPr>
              <w:pStyle w:val="aff7"/>
              <w:jc w:val="right"/>
              <w:rPr>
                <w:rFonts w:eastAsiaTheme="minorEastAsia"/>
              </w:rPr>
            </w:pPr>
            <w:r w:rsidRPr="00BA05F9">
              <w:rPr>
                <w:rFonts w:eastAsiaTheme="minorEastAsia"/>
              </w:rPr>
              <w:t>И.В. Трунин</w:t>
            </w:r>
          </w:p>
        </w:tc>
      </w:tr>
    </w:tbl>
    <w:p w:rsidR="00BA05F9" w:rsidRDefault="00BA05F9"/>
    <w:sectPr w:rsidR="00BA05F9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52E"/>
    <w:rsid w:val="0028652E"/>
    <w:rsid w:val="00BA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Company>НПП "Гарант-Сервис"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2015-04-27T09:08:00Z</dcterms:created>
  <dcterms:modified xsi:type="dcterms:W3CDTF">2015-04-27T09:08:00Z</dcterms:modified>
</cp:coreProperties>
</file>