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7497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24 марта 2015 г. N 03-07-11/16</w:t>
      </w:r>
      <w:r>
        <w:rPr>
          <w:rStyle w:val="a4"/>
          <w:b/>
          <w:bCs/>
        </w:rPr>
        <w:t>050</w:t>
      </w:r>
    </w:p>
    <w:p w:rsidR="00000000" w:rsidRDefault="00587497"/>
    <w:p w:rsidR="00000000" w:rsidRDefault="00587497">
      <w:r>
        <w:rPr>
          <w:rStyle w:val="a3"/>
        </w:rPr>
        <w:t>Вопрос:</w:t>
      </w:r>
      <w:r>
        <w:t xml:space="preserve"> О ведении журнала учета полученных и выставленных счетов-фактур, книги покупок и книги продаж организацией, реализующей услуги через обособленные подразделения.</w:t>
      </w:r>
    </w:p>
    <w:p w:rsidR="00000000" w:rsidRDefault="00587497">
      <w:r>
        <w:rPr>
          <w:rStyle w:val="a3"/>
        </w:rPr>
        <w:t>Ответ:</w:t>
      </w:r>
      <w:r>
        <w:t xml:space="preserve"> В связи с письмом по вопросам ведения </w:t>
      </w:r>
      <w:r>
        <w:rPr>
          <w:rStyle w:val="a4"/>
        </w:rPr>
        <w:t>журнала учета</w:t>
      </w:r>
      <w:r>
        <w:t xml:space="preserve"> полученных и выставленных </w:t>
      </w:r>
      <w:r>
        <w:rPr>
          <w:rStyle w:val="a4"/>
        </w:rPr>
        <w:t>счетов-фактур</w:t>
      </w:r>
      <w:r>
        <w:t xml:space="preserve">, </w:t>
      </w:r>
      <w:r>
        <w:rPr>
          <w:rStyle w:val="a4"/>
        </w:rPr>
        <w:t>книги</w:t>
      </w:r>
      <w:r>
        <w:t xml:space="preserve"> покупок и </w:t>
      </w:r>
      <w:r>
        <w:rPr>
          <w:rStyle w:val="a4"/>
        </w:rPr>
        <w:t>книги</w:t>
      </w:r>
      <w:r>
        <w:t xml:space="preserve"> продаж организацией, ре</w:t>
      </w:r>
      <w:r>
        <w:t>ализующей услуги через обособленные подразделения, Департамент налоговой и таможенно-тарифной политики сообщает,</w:t>
      </w:r>
    </w:p>
    <w:p w:rsidR="00000000" w:rsidRDefault="00587497">
      <w:r>
        <w:t xml:space="preserve">В соответствии с </w:t>
      </w:r>
      <w:r>
        <w:rPr>
          <w:rStyle w:val="a4"/>
        </w:rPr>
        <w:t>подпунктом 1 пункта 3 статьи 169</w:t>
      </w:r>
      <w:r>
        <w:t xml:space="preserve"> Налогового кодекса Российской Федерации (далее - Коде</w:t>
      </w:r>
      <w:r>
        <w:t xml:space="preserve">кс) налогоплательщик обязан составить счет-фактуру, вести книги покупок и книги продаж при совершении операций, признаваемых объектом налогообложения налогом на добавленную стоимость. </w:t>
      </w:r>
      <w:proofErr w:type="gramStart"/>
      <w:r>
        <w:t>При этом особенностей ведения книги покупок и книги продаж при реализаци</w:t>
      </w:r>
      <w:r>
        <w:t xml:space="preserve">и организацией товаров (работ, услуг) через обособленные подразделения </w:t>
      </w:r>
      <w:r>
        <w:rPr>
          <w:rStyle w:val="a4"/>
        </w:rPr>
        <w:t>Правилами</w:t>
      </w:r>
      <w:r>
        <w:t xml:space="preserve"> ведения книги покупок, применяемой при расчетах по налогу на добавленную стоимость, и </w:t>
      </w:r>
      <w:r>
        <w:rPr>
          <w:rStyle w:val="a4"/>
        </w:rPr>
        <w:t>Правилами</w:t>
      </w:r>
      <w:r>
        <w:t xml:space="preserve"> в</w:t>
      </w:r>
      <w:r>
        <w:t xml:space="preserve">едения книги продаж, применяемой при расчетах по налогу на добавленную стоимость, утвержденными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26 декабря 2011 г. N 1137, не установлено.</w:t>
      </w:r>
      <w:proofErr w:type="gramEnd"/>
    </w:p>
    <w:p w:rsidR="00000000" w:rsidRDefault="00587497">
      <w:proofErr w:type="gramStart"/>
      <w:r>
        <w:t>Что касается журнала учета п</w:t>
      </w:r>
      <w:r>
        <w:t xml:space="preserve">олученных и выставленных счетов-фактур (далее - журнал учета), то на основании </w:t>
      </w:r>
      <w:r>
        <w:rPr>
          <w:rStyle w:val="a4"/>
        </w:rPr>
        <w:t>пункта 3.1 статьи 169</w:t>
      </w:r>
      <w:r>
        <w:t xml:space="preserve"> Кодекса журнал учета ведется налогоплательщиками в случае выставления и (или) получения ими счетов-фактур при осущ</w:t>
      </w:r>
      <w:r>
        <w:t>ествлении предпринимательской деятельности в интересах другого лица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(агента), или</w:t>
      </w:r>
      <w:proofErr w:type="gramEnd"/>
      <w:r>
        <w:t xml:space="preserve"> на основ</w:t>
      </w:r>
      <w:r>
        <w:t>е договоров транспортной экспедиции, а также при выполнении функций застройщика. Поэтому журнал учета ведется только в отношении указанной деятельности.</w:t>
      </w:r>
    </w:p>
    <w:p w:rsidR="00000000" w:rsidRDefault="00587497">
      <w:r>
        <w:t xml:space="preserve">Согласно </w:t>
      </w:r>
      <w:r>
        <w:rPr>
          <w:rStyle w:val="a4"/>
        </w:rPr>
        <w:t>пункту 13</w:t>
      </w:r>
      <w:r>
        <w:t xml:space="preserve"> Правил ведения журнала учета, утвержденных ук</w:t>
      </w:r>
      <w:r>
        <w:t xml:space="preserve">азанным </w:t>
      </w:r>
      <w:r>
        <w:rPr>
          <w:rStyle w:val="a4"/>
        </w:rPr>
        <w:t>п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>. становлением</w:t>
      </w:r>
      <w:r>
        <w:t xml:space="preserve"> Правительства Российской Федерации, организация, реализующая товары (работы, услуги), имущественные права через свои обособленные подразделения, если эти подразделения от имени организации выста</w:t>
      </w:r>
      <w:r>
        <w:t>вляют покупателям счета-фактуры (в том числе корректировочные), исправленные счета-фактуры (в том числе корректировочные), ведет журнал учета по организации.</w:t>
      </w:r>
    </w:p>
    <w:p w:rsidR="00000000" w:rsidRDefault="00587497">
      <w:proofErr w:type="gramStart"/>
      <w:r>
        <w:t>Таким образом, при реализации товаров (работ, услуг) через обособленные подразделения ведение орга</w:t>
      </w:r>
      <w:r>
        <w:t xml:space="preserve">низацией журнала учета в случаях, предусмотренных </w:t>
      </w:r>
      <w:r>
        <w:rPr>
          <w:rStyle w:val="a4"/>
        </w:rPr>
        <w:t>пунктом 3.1 статьи 169</w:t>
      </w:r>
      <w:r>
        <w:t xml:space="preserve"> Кодекса, а также книги покупок и книги продаж без регистрации счетов-фактур в соответствующих журналах учета и книгах в обособленных подраздел</w:t>
      </w:r>
      <w:r>
        <w:t xml:space="preserve">ениях не противоречит указанным нормам Кодекса и вышеназванного </w:t>
      </w:r>
      <w:r>
        <w:rPr>
          <w:rStyle w:val="a4"/>
        </w:rPr>
        <w:t>постановления</w:t>
      </w:r>
      <w:r>
        <w:t xml:space="preserve"> Правительства Российской Федерации.</w:t>
      </w:r>
      <w:proofErr w:type="gramEnd"/>
    </w:p>
    <w:p w:rsidR="00000000" w:rsidRDefault="00587497">
      <w:r>
        <w:t>Настоящее письмо не содержит правовых норм или общих правил, конкретизирующих нормативные предписания, и н</w:t>
      </w:r>
      <w:r>
        <w:t xml:space="preserve">е является нормативным правовым актом. В соответствии с </w:t>
      </w:r>
      <w:r>
        <w:rPr>
          <w:rStyle w:val="a4"/>
        </w:rPr>
        <w:t>письмом</w:t>
      </w:r>
      <w:r>
        <w:t xml:space="preserve"> Минфина России от 07.08.2007 N 03-02-07/2-138 направляемое письмо имеет информационно-разъяснительный характер по вопросам применения </w:t>
      </w:r>
      <w:r>
        <w:rPr>
          <w:rStyle w:val="a4"/>
        </w:rPr>
        <w:t>законодательства</w:t>
      </w:r>
      <w:r>
        <w:t xml:space="preserve">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000000" w:rsidRDefault="0058749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8749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7497" w:rsidRDefault="00587497">
            <w:pPr>
              <w:pStyle w:val="afff0"/>
              <w:rPr>
                <w:rFonts w:eastAsiaTheme="minorEastAsia"/>
              </w:rPr>
            </w:pPr>
            <w:r w:rsidRPr="00587497">
              <w:rPr>
                <w:rFonts w:eastAsiaTheme="minorEastAsia"/>
              </w:rPr>
              <w:lastRenderedPageBreak/>
              <w:t>Заместитель директора департамен</w:t>
            </w:r>
            <w:r w:rsidRPr="00587497">
              <w:rPr>
                <w:rFonts w:eastAsiaTheme="minorEastAsia"/>
              </w:rPr>
              <w:t>та</w:t>
            </w:r>
            <w:r w:rsidRPr="00587497">
              <w:rPr>
                <w:rFonts w:eastAsiaTheme="minorEastAsia"/>
              </w:rPr>
              <w:br/>
              <w:t>налоговой и таможенно-тарифной</w:t>
            </w:r>
            <w:r w:rsidRPr="00587497">
              <w:rPr>
                <w:rFonts w:eastAsiaTheme="minorEastAsia"/>
              </w:rPr>
              <w:br/>
              <w:t>политики Минфина России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7497" w:rsidRDefault="00587497">
            <w:pPr>
              <w:pStyle w:val="aff7"/>
              <w:jc w:val="right"/>
              <w:rPr>
                <w:rFonts w:eastAsiaTheme="minorEastAsia"/>
              </w:rPr>
            </w:pPr>
            <w:r w:rsidRPr="00587497">
              <w:rPr>
                <w:rFonts w:eastAsiaTheme="minorEastAsia"/>
              </w:rPr>
              <w:t>О.Ф. Цибизова</w:t>
            </w:r>
          </w:p>
        </w:tc>
      </w:tr>
    </w:tbl>
    <w:p w:rsidR="00587497" w:rsidRDefault="00587497"/>
    <w:sectPr w:rsidR="0058749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CC7"/>
    <w:rsid w:val="00587497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2015-04-27T09:05:00Z</dcterms:created>
  <dcterms:modified xsi:type="dcterms:W3CDTF">2015-04-27T09:05:00Z</dcterms:modified>
</cp:coreProperties>
</file>