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2FBE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8 мая 2015 г. N 03-02-07/1/267</w:t>
      </w:r>
      <w:r>
        <w:rPr>
          <w:rStyle w:val="a4"/>
          <w:b/>
          <w:bCs/>
        </w:rPr>
        <w:t>40</w:t>
      </w:r>
    </w:p>
    <w:p w:rsidR="00000000" w:rsidRDefault="008B2FBE"/>
    <w:p w:rsidR="00000000" w:rsidRDefault="008B2FBE">
      <w:r>
        <w:t xml:space="preserve">В Департаменте налоговой и таможенно-тарифной политики рассмотрено </w:t>
      </w:r>
      <w:r>
        <w:rPr>
          <w:rStyle w:val="a4"/>
        </w:rPr>
        <w:t>обращение</w:t>
      </w:r>
      <w:r>
        <w:t xml:space="preserve"> от 17.02.2015 N А-01/5-70 по вопросу о применении </w:t>
      </w:r>
      <w:r>
        <w:rPr>
          <w:rStyle w:val="a4"/>
        </w:rPr>
        <w:t>статей 46</w:t>
      </w:r>
      <w:r>
        <w:t xml:space="preserve"> и </w:t>
      </w:r>
      <w:r>
        <w:rPr>
          <w:rStyle w:val="a4"/>
        </w:rPr>
        <w:t>76</w:t>
      </w:r>
      <w:r>
        <w:t xml:space="preserve"> Налогового кодекса Российской Федерации (далее - Кодекс) и сообщается следующее.</w:t>
      </w:r>
    </w:p>
    <w:p w:rsidR="00000000" w:rsidRDefault="008B2FBE">
      <w:r>
        <w:t>Полномочия налоговых органов по взысканию налогов, сборов, соответствующих пеней и штрафов за счет денежных средств на счетах налогоплательщиков - организаций и индивидуаль</w:t>
      </w:r>
      <w:r>
        <w:t xml:space="preserve">ных предпринимателей в банках и приостановлению операций по счетам в банках урегулированы </w:t>
      </w:r>
      <w:r>
        <w:rPr>
          <w:rStyle w:val="a4"/>
        </w:rPr>
        <w:t>статьями 46</w:t>
      </w:r>
      <w:r>
        <w:t xml:space="preserve">, 47 и </w:t>
      </w:r>
      <w:r>
        <w:rPr>
          <w:rStyle w:val="a4"/>
        </w:rPr>
        <w:t>76</w:t>
      </w:r>
      <w:r>
        <w:t xml:space="preserve"> Кодекса.</w:t>
      </w:r>
    </w:p>
    <w:p w:rsidR="00000000" w:rsidRDefault="008B2FBE">
      <w:r>
        <w:t xml:space="preserve">В случае, предусмотренном </w:t>
      </w:r>
      <w:r>
        <w:rPr>
          <w:rStyle w:val="a4"/>
        </w:rPr>
        <w:t>п</w:t>
      </w:r>
      <w:r>
        <w:rPr>
          <w:rStyle w:val="a4"/>
        </w:rPr>
        <w:t>унктом 7 статьи 46</w:t>
      </w:r>
      <w:r>
        <w:t xml:space="preserve"> Кодекса, налоговый орган вправе взыскать налог за счет имущества, в том числе за счет наличных денежных средств налогоплательщика (налогового агента) - организации или индивидуального предпринимателя в пределах сумм, указанных в требо</w:t>
      </w:r>
      <w:r>
        <w:t>вании об уплате налога, и с учетом сумм, в отношении которых произведено взыскание в соответствии со статьей 46 Кодекса (</w:t>
      </w:r>
      <w:r>
        <w:rPr>
          <w:rStyle w:val="a4"/>
        </w:rPr>
        <w:t>абзац первый пункта 1 статьи 47</w:t>
      </w:r>
      <w:r>
        <w:t xml:space="preserve"> Кодекса).</w:t>
      </w:r>
    </w:p>
    <w:p w:rsidR="00000000" w:rsidRDefault="008B2FBE">
      <w:r>
        <w:t xml:space="preserve">Согласно </w:t>
      </w:r>
      <w:r>
        <w:rPr>
          <w:rStyle w:val="a4"/>
        </w:rPr>
        <w:t>пункту 3</w:t>
      </w:r>
      <w:r>
        <w:rPr>
          <w:rStyle w:val="a4"/>
        </w:rPr>
        <w:t xml:space="preserve"> статьи 358.9</w:t>
      </w:r>
      <w:r>
        <w:t xml:space="preserve"> Гражданского кодекса Российской Федерации залоговый счет может быть открыт банком клиенту независимо от заключения на момент его открытия договора залога прав по договору банковского счета.</w:t>
      </w:r>
    </w:p>
    <w:p w:rsidR="00000000" w:rsidRDefault="008B2FBE">
      <w:r>
        <w:rPr>
          <w:rStyle w:val="a4"/>
        </w:rPr>
        <w:t>Пунктом 1 с</w:t>
      </w:r>
      <w:r>
        <w:rPr>
          <w:rStyle w:val="a4"/>
        </w:rPr>
        <w:t>татьи 358.12</w:t>
      </w:r>
      <w:r>
        <w:t xml:space="preserve"> Гражданского кодекса Российской Федерации предусмотрено, что залогодатель вправе распоряжаться свободно денежными средствами на залоговом счете, если иное не предусмотрено договором залога прав по соответствующему договору банковского счета</w:t>
      </w:r>
      <w:r>
        <w:t xml:space="preserve"> или правилами указанной статьи. Банк обязан проводить операции по залоговому счету в соответствии с правилами </w:t>
      </w:r>
      <w:r>
        <w:rPr>
          <w:rStyle w:val="a4"/>
        </w:rPr>
        <w:t>параграфа 3</w:t>
      </w:r>
      <w:r>
        <w:t xml:space="preserve"> и иными правилами Гражданского кодекса Российской Федерации, другими законами и банковскими п</w:t>
      </w:r>
      <w:r>
        <w:t>равилами, а в части, ими не урегулированной, в соответствии с соглашением, заключенным между банком, залогодателем и залогодержателем.</w:t>
      </w:r>
    </w:p>
    <w:p w:rsidR="00000000" w:rsidRDefault="008B2FBE">
      <w:r>
        <w:t xml:space="preserve">Полагаем, что указанные положения </w:t>
      </w:r>
      <w:r>
        <w:rPr>
          <w:rStyle w:val="a4"/>
        </w:rPr>
        <w:t>Кодекса</w:t>
      </w:r>
      <w:r>
        <w:t xml:space="preserve"> применяются к денежным средствам на залогов</w:t>
      </w:r>
      <w:r>
        <w:t>ых счетах, которые не обременены залогом.</w:t>
      </w:r>
    </w:p>
    <w:p w:rsidR="00000000" w:rsidRDefault="008B2FBE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8B2FBE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2FBE" w:rsidRDefault="008B2FBE">
            <w:pPr>
              <w:pStyle w:val="afff0"/>
              <w:rPr>
                <w:rFonts w:eastAsiaTheme="minorEastAsia"/>
              </w:rPr>
            </w:pPr>
            <w:r w:rsidRPr="008B2FBE">
              <w:rPr>
                <w:rFonts w:eastAsiaTheme="minorEastAsia"/>
              </w:rPr>
              <w:t>Директор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2FBE" w:rsidRDefault="008B2FBE">
            <w:pPr>
              <w:pStyle w:val="aff7"/>
              <w:jc w:val="right"/>
              <w:rPr>
                <w:rFonts w:eastAsiaTheme="minorEastAsia"/>
              </w:rPr>
            </w:pPr>
            <w:r w:rsidRPr="008B2FBE">
              <w:rPr>
                <w:rFonts w:eastAsiaTheme="minorEastAsia"/>
              </w:rPr>
              <w:t>И.В. Трунин</w:t>
            </w:r>
          </w:p>
        </w:tc>
      </w:tr>
    </w:tbl>
    <w:p w:rsidR="008B2FBE" w:rsidRDefault="008B2FBE"/>
    <w:sectPr w:rsidR="008B2FBE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643"/>
    <w:rsid w:val="00326643"/>
    <w:rsid w:val="008B2FBE"/>
    <w:rsid w:val="00EB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2015-05-25T06:18:00Z</dcterms:created>
  <dcterms:modified xsi:type="dcterms:W3CDTF">2015-05-25T06:18:00Z</dcterms:modified>
</cp:coreProperties>
</file>