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4387">
      <w:pPr>
        <w:pStyle w:val="1"/>
      </w:pPr>
      <w:r>
        <w:rPr>
          <w:rStyle w:val="a4"/>
          <w:b/>
          <w:bCs/>
        </w:rPr>
        <w:t>Письмо Федеральной налоговой службы от 29 мая 2015 г. N ГД-3-3/2180@</w:t>
      </w:r>
      <w:r>
        <w:rPr>
          <w:rStyle w:val="a4"/>
          <w:b/>
          <w:bCs/>
        </w:rPr>
        <w:br/>
        <w:t>"О рассмотрении обращения"</w:t>
      </w:r>
    </w:p>
    <w:p w:rsidR="00000000" w:rsidRDefault="00E34387"/>
    <w:p w:rsidR="00000000" w:rsidRDefault="00E34387">
      <w:r>
        <w:t>Федеральная налоговая служба рассмотрела интернет-обращение по вопросу внесения дополнений в формы бухгалтерской отчетности, представляемые в налоговые органы в электронном виде, и сообщает следующее.</w:t>
      </w:r>
    </w:p>
    <w:p w:rsidR="00000000" w:rsidRDefault="00E34387">
      <w:r>
        <w:t xml:space="preserve">Действующие формы бухгалтерской отчетности организаций </w:t>
      </w:r>
      <w:r>
        <w:t xml:space="preserve">утверждены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02.07.2010 N 66н (далее - Приказ N 66н).</w:t>
      </w:r>
    </w:p>
    <w:p w:rsidR="00000000" w:rsidRDefault="00E34387">
      <w:r>
        <w:rPr>
          <w:rStyle w:val="a4"/>
        </w:rPr>
        <w:t>Пунктом 6</w:t>
      </w:r>
      <w:r>
        <w:t xml:space="preserve"> Приказа N 66н установлено, что организации, которые вправе применят</w:t>
      </w:r>
      <w:r>
        <w:t>ь упрощенные способы ведения бухгалтерского учета, включая упрощенную бухгалтерскую (финансовую) отчетность, формируют бухгалтерскую отчетность по упрощенной системе.</w:t>
      </w:r>
    </w:p>
    <w:p w:rsidR="00000000" w:rsidRDefault="00E34387">
      <w:r>
        <w:rPr>
          <w:rStyle w:val="a4"/>
        </w:rPr>
        <w:t>Приказом</w:t>
      </w:r>
      <w:r>
        <w:t xml:space="preserve"> ФНС России от 03.09.2013 N ММВ-7-6/311@ (дал</w:t>
      </w:r>
      <w:r>
        <w:t xml:space="preserve">ее - Приказ N ММВ-7-6/311@) утвержден </w:t>
      </w:r>
      <w:r>
        <w:rPr>
          <w:rStyle w:val="a4"/>
        </w:rPr>
        <w:t>формат</w:t>
      </w:r>
      <w:r>
        <w:t xml:space="preserve"> представления бухгалтерской (финансовой) отчетности субъектов малого предпринимательства в электронной форме. Формат отчета об изменениях капитала, утвержденный Приказом N </w:t>
      </w:r>
      <w:r>
        <w:t>ММВ-7-6/311@, содержит закрытый перечень реквизитов.</w:t>
      </w:r>
    </w:p>
    <w:p w:rsidR="00000000" w:rsidRDefault="00E34387">
      <w:r>
        <w:t>Программным обеспечением налоговых органов при получении документов в электронной форме, проводится их форматно-логический контроль на соответствие форматам, утвержденным приказами ФНС России.</w:t>
      </w:r>
    </w:p>
    <w:p w:rsidR="00000000" w:rsidRDefault="00E34387">
      <w:r>
        <w:t>Если от на</w:t>
      </w:r>
      <w:r>
        <w:t>логоплательщика поступает электронный документ, в том числе бухгалтерская отчетность, в несоответствующем формате, то налогоплательщику будет направлено уведомление об отказе в приеме такого документа.</w:t>
      </w:r>
    </w:p>
    <w:p w:rsidR="00000000" w:rsidRDefault="00E34387">
      <w:r>
        <w:t>Таким образом, если налогоплательщик составляет бухгал</w:t>
      </w:r>
      <w:r>
        <w:t xml:space="preserve">терскую отчетность (в том числе, отчет об изменении капитала) по упрощенной системе и представляет ее в налоговый орган по </w:t>
      </w:r>
      <w:r>
        <w:rPr>
          <w:rStyle w:val="a4"/>
        </w:rPr>
        <w:t>форматам</w:t>
      </w:r>
      <w:r>
        <w:t xml:space="preserve">, утвержденным </w:t>
      </w:r>
      <w:r>
        <w:rPr>
          <w:rStyle w:val="a4"/>
        </w:rPr>
        <w:t>Приказом</w:t>
      </w:r>
      <w:r>
        <w:t xml:space="preserve"> N ММВ-7-3/311@, то внесени</w:t>
      </w:r>
      <w:r>
        <w:t>е налогоплательщиком каких-либо изменений в форму отчетности влечет отказ в приеме такого документа ввиду его несоответствия утвержденным форматам.</w:t>
      </w:r>
    </w:p>
    <w:p w:rsidR="00000000" w:rsidRDefault="00E34387">
      <w:r>
        <w:t xml:space="preserve">В то же время </w:t>
      </w:r>
      <w:r>
        <w:rPr>
          <w:rStyle w:val="a4"/>
        </w:rPr>
        <w:t>абзацем четвертым пункта 6</w:t>
      </w:r>
      <w:r>
        <w:t xml:space="preserve"> Приказа N 66н предусмотрено, </w:t>
      </w:r>
      <w:r>
        <w:t>что 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формировать представляемую бухгалтерскую отчетность не по упрощенной, а по общеустановленной системе.</w:t>
      </w:r>
    </w:p>
    <w:p w:rsidR="00000000" w:rsidRDefault="00E34387">
      <w:r>
        <w:t xml:space="preserve">Общеустановленный </w:t>
      </w:r>
      <w:r>
        <w:rPr>
          <w:rStyle w:val="a4"/>
        </w:rPr>
        <w:t>формат</w:t>
      </w:r>
      <w:r>
        <w:t xml:space="preserve"> представления бухгалтерской (финансовой) отчетности в электронной форме утвержден </w:t>
      </w:r>
      <w:r>
        <w:rPr>
          <w:rStyle w:val="a4"/>
        </w:rPr>
        <w:t>приказом</w:t>
      </w:r>
      <w:r>
        <w:t xml:space="preserve"> ФНС России от 03.09.2013 N ММВ-7-6/313@ (далее - Приказ N ММВ-7-</w:t>
      </w:r>
      <w:r>
        <w:t>6/313@).</w:t>
      </w:r>
    </w:p>
    <w:p w:rsidR="00000000" w:rsidRDefault="00E34387">
      <w:r>
        <w:rPr>
          <w:rStyle w:val="a4"/>
        </w:rPr>
        <w:t>Пунктом 3</w:t>
      </w:r>
      <w:r>
        <w:t xml:space="preserve"> Приказа N 66н установлено, что организации самостоятельно определяют детализацию показателей по статьям отчетов.</w:t>
      </w:r>
    </w:p>
    <w:p w:rsidR="00000000" w:rsidRDefault="00E34387">
      <w:r>
        <w:t xml:space="preserve">В этой связи </w:t>
      </w:r>
      <w:r>
        <w:rPr>
          <w:rStyle w:val="a4"/>
        </w:rPr>
        <w:t>форматы</w:t>
      </w:r>
      <w:r>
        <w:t xml:space="preserve"> бухгалтерской (финансовой) о</w:t>
      </w:r>
      <w:r>
        <w:t xml:space="preserve">тчетности, утвержденные </w:t>
      </w:r>
      <w:r>
        <w:rPr>
          <w:rStyle w:val="a4"/>
        </w:rPr>
        <w:t>Приказом</w:t>
      </w:r>
      <w:r>
        <w:t xml:space="preserve"> N ММВ-7-6/313@, в отличие от упрощенных форматов отчетности субъектов малого предпринимательства, позволяют налогоплательщику по своему усмотрению включать в состав отчетности дополнитель</w:t>
      </w:r>
      <w:r>
        <w:t>ные показатели. Такие показатели называются "вписываемыми показателями" и к заполнению необязательны.</w:t>
      </w:r>
    </w:p>
    <w:p w:rsidR="00000000" w:rsidRDefault="00E3438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3438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4387" w:rsidRDefault="00E34387">
            <w:pPr>
              <w:pStyle w:val="afff0"/>
              <w:rPr>
                <w:rFonts w:eastAsiaTheme="minorEastAsia"/>
              </w:rPr>
            </w:pPr>
            <w:r w:rsidRPr="00E34387">
              <w:rPr>
                <w:rFonts w:eastAsiaTheme="minorEastAsia"/>
              </w:rPr>
              <w:t xml:space="preserve">Действительный </w:t>
            </w:r>
            <w:r w:rsidRPr="00E34387">
              <w:rPr>
                <w:rFonts w:eastAsiaTheme="minorEastAsia"/>
              </w:rPr>
              <w:br/>
              <w:t xml:space="preserve">государственный советник РФ </w:t>
            </w:r>
            <w:r w:rsidRPr="00E34387">
              <w:rPr>
                <w:rFonts w:eastAsiaTheme="minorEastAsia"/>
              </w:rPr>
              <w:br/>
              <w:t>3-го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4387" w:rsidRDefault="00E34387">
            <w:pPr>
              <w:pStyle w:val="aff7"/>
              <w:jc w:val="right"/>
              <w:rPr>
                <w:rFonts w:eastAsiaTheme="minorEastAsia"/>
              </w:rPr>
            </w:pPr>
            <w:r w:rsidRPr="00E34387">
              <w:rPr>
                <w:rFonts w:eastAsiaTheme="minorEastAsia"/>
              </w:rPr>
              <w:t>Д.Ю. Григоренко</w:t>
            </w:r>
          </w:p>
        </w:tc>
      </w:tr>
    </w:tbl>
    <w:p w:rsidR="00E34387" w:rsidRDefault="00E34387"/>
    <w:sectPr w:rsidR="00E3438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0D"/>
    <w:rsid w:val="00A22F55"/>
    <w:rsid w:val="00AE320D"/>
    <w:rsid w:val="00E3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2015-06-22T05:50:00Z</dcterms:created>
  <dcterms:modified xsi:type="dcterms:W3CDTF">2015-06-22T05:50:00Z</dcterms:modified>
</cp:coreProperties>
</file>