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2DA">
      <w:pPr>
        <w:pStyle w:val="1"/>
      </w:pPr>
      <w:r>
        <w:rPr>
          <w:rStyle w:val="a4"/>
          <w:b/>
          <w:bCs/>
        </w:rPr>
        <w:t>Письмо Минфина России от 22 мая 2015 г. N 07-01-06/29638</w:t>
      </w:r>
    </w:p>
    <w:p w:rsidR="00000000" w:rsidRDefault="00CC72DA"/>
    <w:p w:rsidR="00000000" w:rsidRDefault="00CC72DA">
      <w:r>
        <w:t xml:space="preserve">В связи с обращением Департамент регулирования бухгалтерского учета, финансовой отчетности и аудиторской деятельности сообщает, что в соответствии с </w:t>
      </w:r>
      <w:r>
        <w:rPr>
          <w:rStyle w:val="a4"/>
        </w:rPr>
        <w:t>Регламентом</w:t>
      </w:r>
      <w:r>
        <w:t xml:space="preserve"> Министерства финансов Российской Федерации, утвержденным</w:t>
      </w:r>
      <w:r>
        <w:t xml:space="preserve">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15.06.2012 N 82н, Министерством не осуществляется разъяснение законодательства Российской Федерации, практики его применения, практики применения нормативных правов</w:t>
      </w:r>
      <w:r>
        <w:t>ых актов Министерства.</w:t>
      </w:r>
    </w:p>
    <w:p w:rsidR="00000000" w:rsidRDefault="00CC72DA">
      <w:r>
        <w:t xml:space="preserve">Вместе с тем обращаем внимание, что согласно </w:t>
      </w:r>
      <w:r>
        <w:rPr>
          <w:rStyle w:val="a4"/>
        </w:rPr>
        <w:t>приказу</w:t>
      </w:r>
      <w:r>
        <w:t xml:space="preserve"> Минфина России от 02.07.2010 N 66н некоммерческая организация именует в бухгалтерском балансе </w:t>
      </w:r>
      <w:r>
        <w:rPr>
          <w:rStyle w:val="a4"/>
        </w:rPr>
        <w:t>раздел II</w:t>
      </w:r>
      <w:r>
        <w:rPr>
          <w:rStyle w:val="a4"/>
        </w:rPr>
        <w:t>I</w:t>
      </w:r>
      <w:r>
        <w:t xml:space="preserve"> "Целевое финансирование". Вместо показателей </w:t>
      </w:r>
      <w:r>
        <w:rPr>
          <w:rStyle w:val="a4"/>
        </w:rPr>
        <w:t>"Уставный капитал", (складочный капитал, уставный фонд)</w:t>
      </w:r>
      <w:r>
        <w:t xml:space="preserve">, </w:t>
      </w:r>
      <w:r>
        <w:rPr>
          <w:rStyle w:val="a4"/>
        </w:rPr>
        <w:t>"Добавочный капитал"</w:t>
      </w:r>
      <w:r>
        <w:t xml:space="preserve">, </w:t>
      </w:r>
      <w:r>
        <w:rPr>
          <w:rStyle w:val="a4"/>
        </w:rPr>
        <w:t>"Резервный</w:t>
      </w:r>
      <w:r>
        <w:rPr>
          <w:rStyle w:val="a4"/>
        </w:rPr>
        <w:t xml:space="preserve"> капитал"</w:t>
      </w:r>
      <w:r>
        <w:t xml:space="preserve"> и </w:t>
      </w:r>
      <w:r>
        <w:rPr>
          <w:rStyle w:val="a4"/>
        </w:rPr>
        <w:t>"Нераспределенная прибыль (непокрытый убыток)"</w:t>
      </w:r>
      <w:r>
        <w:t xml:space="preserve"> некоммерческая организация включает показатели "Паевой фонд", "Целевые средства", "Фонд недвижимого и особо ценного движимого имущества", "Резервный и ины</w:t>
      </w:r>
      <w:r>
        <w:t>е целевые фонды" (в зависимости от формы некоммерческой организации и источников формирования имущества).</w:t>
      </w:r>
    </w:p>
    <w:p w:rsidR="00000000" w:rsidRDefault="00CC72DA">
      <w:r>
        <w:t>По статье "Паевой фонд", включаемой потребительскими кооперативами, отражается информация о паевых взносах пайщиков потребительских кооперативов, пред</w:t>
      </w:r>
      <w:r>
        <w:t>усмотренных федеральными законами и уставом. Указанные паевые взносы отражаются в бухгалтерском балансе отдельно от вступительных взносов и других источников целевого финансирования расходов на содержание аппарата управления потребительского кооператива гр</w:t>
      </w:r>
      <w:r>
        <w:t>аждан, отражаемых по статье "Целевые средства".</w:t>
      </w:r>
    </w:p>
    <w:p w:rsidR="00000000" w:rsidRDefault="00CC72D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C72D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72DA" w:rsidRDefault="00CC72DA">
            <w:pPr>
              <w:pStyle w:val="afff0"/>
              <w:rPr>
                <w:rFonts w:eastAsiaTheme="minorEastAsia"/>
              </w:rPr>
            </w:pPr>
            <w:r w:rsidRPr="00CC72DA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72DA" w:rsidRDefault="00CC72DA">
            <w:pPr>
              <w:pStyle w:val="aff7"/>
              <w:jc w:val="right"/>
              <w:rPr>
                <w:rFonts w:eastAsiaTheme="minorEastAsia"/>
              </w:rPr>
            </w:pPr>
            <w:r w:rsidRPr="00CC72DA">
              <w:rPr>
                <w:rFonts w:eastAsiaTheme="minorEastAsia"/>
              </w:rPr>
              <w:t>Л.З. Шнейдман</w:t>
            </w:r>
          </w:p>
        </w:tc>
      </w:tr>
    </w:tbl>
    <w:p w:rsidR="00CC72DA" w:rsidRDefault="00CC72DA"/>
    <w:sectPr w:rsidR="00CC72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51"/>
    <w:rsid w:val="00C57251"/>
    <w:rsid w:val="00CC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2015-07-20T06:21:00Z</dcterms:created>
  <dcterms:modified xsi:type="dcterms:W3CDTF">2015-07-20T06:21:00Z</dcterms:modified>
</cp:coreProperties>
</file>