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B3D74">
      <w:pPr>
        <w:pStyle w:val="1"/>
      </w:pPr>
      <w:r>
        <w:rPr>
          <w:rStyle w:val="a4"/>
          <w:b/>
          <w:bCs/>
        </w:rPr>
        <w:t>Письмо Департамента налоговой и таможенно-тарифной политики Минфина России от 28 мая 2015 г. N 03-03-06/1/30</w:t>
      </w:r>
      <w:r>
        <w:rPr>
          <w:rStyle w:val="a4"/>
          <w:b/>
          <w:bCs/>
        </w:rPr>
        <w:t>847</w:t>
      </w:r>
    </w:p>
    <w:p w:rsidR="00000000" w:rsidRDefault="00DB3D74"/>
    <w:p w:rsidR="00000000" w:rsidRDefault="00DB3D74">
      <w:r>
        <w:t>Департамент налоговой о таможенно-тарифной политики рассмотрел письмо по вопросу налогообложения и сообщает следующее.</w:t>
      </w:r>
    </w:p>
    <w:p w:rsidR="00000000" w:rsidRDefault="00DB3D74">
      <w:r>
        <w:t xml:space="preserve">В соответствии со </w:t>
      </w:r>
      <w:r>
        <w:rPr>
          <w:rStyle w:val="a4"/>
        </w:rPr>
        <w:t>статьей 246</w:t>
      </w:r>
      <w:r>
        <w:t xml:space="preserve"> Налогового кодекса Российской Федерации (далее - НК РФ) налогоплательщиками налога на прибыль организаций признаются российские организации.</w:t>
      </w:r>
    </w:p>
    <w:p w:rsidR="00000000" w:rsidRDefault="00DB3D74">
      <w:r>
        <w:t xml:space="preserve">Согласно </w:t>
      </w:r>
      <w:r>
        <w:rPr>
          <w:rStyle w:val="a4"/>
        </w:rPr>
        <w:t>статье 247</w:t>
      </w:r>
      <w:r>
        <w:t xml:space="preserve"> НК РФ объектом налогообложения по налогу на прибыль орга</w:t>
      </w:r>
      <w:r>
        <w:t xml:space="preserve">низаций является прибыль, полученная налогоплательщиком. Прибылью признаются полученные доходы, уменьшенные на величину произведенных расходов, определенных в порядке, установленном </w:t>
      </w:r>
      <w:r>
        <w:rPr>
          <w:rStyle w:val="a4"/>
        </w:rPr>
        <w:t>главой 25</w:t>
      </w:r>
      <w:r>
        <w:t xml:space="preserve"> НК РФ.</w:t>
      </w:r>
    </w:p>
    <w:p w:rsidR="00000000" w:rsidRDefault="00DB3D74">
      <w:r>
        <w:rPr>
          <w:rStyle w:val="a4"/>
        </w:rPr>
        <w:t>Статьей 248</w:t>
      </w:r>
      <w:r>
        <w:t xml:space="preserve"> НК РФ установлено, что к доходам относятся доходы от реализации товаров (работ, услуг) и имущественных прав и внереализационные доходы.</w:t>
      </w:r>
    </w:p>
    <w:p w:rsidR="00000000" w:rsidRDefault="00DB3D74">
      <w:r>
        <w:t xml:space="preserve">Из положений </w:t>
      </w:r>
      <w:r>
        <w:rPr>
          <w:rStyle w:val="a4"/>
        </w:rPr>
        <w:t>пункта 8 статьи 271</w:t>
      </w:r>
      <w:r>
        <w:t xml:space="preserve"> НК РФ и </w:t>
      </w:r>
      <w:r>
        <w:rPr>
          <w:rStyle w:val="a4"/>
        </w:rPr>
        <w:t>пункта 10 статьи 272</w:t>
      </w:r>
      <w:r>
        <w:t xml:space="preserve"> НК РФ следует, что доходы (расходы), выраженные в иностранной валюте, для целей налогообложения пересчитываются в рубли по официальному </w:t>
      </w:r>
      <w:r>
        <w:rPr>
          <w:rStyle w:val="a4"/>
        </w:rPr>
        <w:t>курсу</w:t>
      </w:r>
      <w:r>
        <w:t xml:space="preserve">, установленному Центральным </w:t>
      </w:r>
      <w:r>
        <w:t>банком Российской Федерации на дату признания соответствующего дохода (расхода).</w:t>
      </w:r>
    </w:p>
    <w:p w:rsidR="00000000" w:rsidRDefault="00DB3D74">
      <w:r>
        <w:t xml:space="preserve">Требования (обязательства), стоимость которых выражена в иностранной валюте, имущество в виде валютных ценностей пересчитываются в рубли по официальному </w:t>
      </w:r>
      <w:r>
        <w:rPr>
          <w:rStyle w:val="a4"/>
        </w:rPr>
        <w:t>курсу</w:t>
      </w:r>
      <w:r>
        <w:t>, установленному Центральным банком Российской Федерации на дату перехода права собственности на указанное имущество, прекращения (исполнения) требований (обязательств) и (или) на последнее число текущего месяца в зависимости от того, что пр</w:t>
      </w:r>
      <w:r>
        <w:t>оизошло раньше.</w:t>
      </w:r>
    </w:p>
    <w:p w:rsidR="00000000" w:rsidRDefault="00DB3D74">
      <w:r>
        <w:t xml:space="preserve">В случае получения аванса, доходы (расходы), выраженные в иностранной валюте, пересчитываются в рубли по официальному </w:t>
      </w:r>
      <w:r>
        <w:rPr>
          <w:rStyle w:val="a4"/>
        </w:rPr>
        <w:t>курсу</w:t>
      </w:r>
      <w:r>
        <w:t>, установленному Центральным банком Российской Федерации на дату получения (перечисле</w:t>
      </w:r>
      <w:r>
        <w:t>ния) аванса.</w:t>
      </w:r>
    </w:p>
    <w:p w:rsidR="00000000" w:rsidRDefault="00DB3D74">
      <w:r>
        <w:t xml:space="preserve">Согласно </w:t>
      </w:r>
      <w:r>
        <w:rPr>
          <w:rStyle w:val="a4"/>
        </w:rPr>
        <w:t>статье 316</w:t>
      </w:r>
      <w:r>
        <w:t xml:space="preserve"> НК РФ, в случае если цена реализуемого товара (работ, услуг), имущественных прав выражена в валюте иностранного государства, сумма выручки от реализации пересчитывается в рубли на дату </w:t>
      </w:r>
      <w:r>
        <w:t xml:space="preserve">реализации. В случае получения аванса налогоплательщиком, определяющим доходы и расходы по методу начисления, сумма выручки от реализации в части, приходящейся на аванс, определяется по официальному </w:t>
      </w:r>
      <w:r>
        <w:rPr>
          <w:rStyle w:val="a4"/>
        </w:rPr>
        <w:t>курсу</w:t>
      </w:r>
      <w:r>
        <w:t>, установленному Бан</w:t>
      </w:r>
      <w:r>
        <w:t>ком России на дату получения аванса.</w:t>
      </w:r>
    </w:p>
    <w:p w:rsidR="00000000" w:rsidRDefault="00DB3D74">
      <w:proofErr w:type="gramStart"/>
      <w:r>
        <w:t xml:space="preserve">Положительные и отрицательные курсовые разницы, возникающие при пересчете обязательств, выраженных в иностранной валюте, в рубли и признаваемые таковыми в соответствии с </w:t>
      </w:r>
      <w:r>
        <w:rPr>
          <w:rStyle w:val="a4"/>
        </w:rPr>
        <w:t xml:space="preserve">пунктом 11 </w:t>
      </w:r>
      <w:r>
        <w:rPr>
          <w:rStyle w:val="a4"/>
        </w:rPr>
        <w:t>статьи 250</w:t>
      </w:r>
      <w:r>
        <w:t xml:space="preserve"> и </w:t>
      </w:r>
      <w:r>
        <w:rPr>
          <w:rStyle w:val="a4"/>
        </w:rPr>
        <w:t>подпунктом 5 пункта 1 статьи 265</w:t>
      </w:r>
      <w:r>
        <w:t xml:space="preserve"> НК РФ, учитываются в целях налогообложения прибыли в составе соответственно внереализационных доходов или внереализационных расходов, за исключением положительной (отр</w:t>
      </w:r>
      <w:r>
        <w:t>ицательной) курсовой разницы, возникающей от дооценки (переоценки) выданных (полученных) авансов</w:t>
      </w:r>
      <w:proofErr w:type="gramEnd"/>
      <w:r>
        <w:t>.</w:t>
      </w:r>
    </w:p>
    <w:p w:rsidR="00000000" w:rsidRDefault="00DB3D74">
      <w:r>
        <w:t>Положительной (отрицательной) курсовой разницей признается курсовая разница, возникающая при дооценке (уценке) имущества в виде валютных ценностей (за исключе</w:t>
      </w:r>
      <w:r>
        <w:t>нием ценных бумаг, номинированных в иностранной валюте) и требований, стоимость которых выражена в иностранной валюте, или при уценке (дооценке) обязательств, стоимость которых выражена в иностранной валюте.</w:t>
      </w:r>
    </w:p>
    <w:p w:rsidR="00000000" w:rsidRDefault="00DB3D74">
      <w:proofErr w:type="gramStart"/>
      <w:r>
        <w:lastRenderedPageBreak/>
        <w:t>Данное положение применяется в случае, если указ</w:t>
      </w:r>
      <w:r>
        <w:t xml:space="preserve">анная дооценка или уценка производится в связи с изменением официального </w:t>
      </w:r>
      <w:r>
        <w:rPr>
          <w:rStyle w:val="a4"/>
        </w:rPr>
        <w:t>курса</w:t>
      </w:r>
      <w:r>
        <w:t xml:space="preserve"> иностранной валюты к рублю Российской Федерации, установленного Центральным банком Российской Федерации, либо с изменением курса иностранной валю</w:t>
      </w:r>
      <w:r>
        <w:t>ты (условных денежных единиц) к рублю Российской Федерации, установленного законом или соглашением сторон, если выраженная в этой иностранной валюте (условных денежных единицах) стоимость требований (обязательств), подлежащих оплате</w:t>
      </w:r>
      <w:proofErr w:type="gramEnd"/>
      <w:r>
        <w:t xml:space="preserve"> в рублях, определяется </w:t>
      </w:r>
      <w:r>
        <w:t>по курсу, установленному законом или соглашением сторон соответственно.</w:t>
      </w:r>
    </w:p>
    <w:p w:rsidR="00000000" w:rsidRDefault="00DB3D74">
      <w:proofErr w:type="gramStart"/>
      <w:r>
        <w:t xml:space="preserve">Согласно </w:t>
      </w:r>
      <w:r>
        <w:rPr>
          <w:rStyle w:val="a4"/>
        </w:rPr>
        <w:t>пункту 11.1 статьи 250</w:t>
      </w:r>
      <w:r>
        <w:t xml:space="preserve"> и </w:t>
      </w:r>
      <w:r>
        <w:rPr>
          <w:rStyle w:val="a4"/>
        </w:rPr>
        <w:t>подпункту 5.1 пункта 1 статьи 265</w:t>
      </w:r>
      <w:r>
        <w:t xml:space="preserve"> Налогового кодекса Российский Фед</w:t>
      </w:r>
      <w:r>
        <w:t>ерации (далее - НК РФ) (в редакции, действовавшей до 2015 года) внереализационными доходами (расходами) признаются доходы (расходы) в виде суммовой разницы, возникающей у налогоплательщика, если сумма возникших обязательств и требований, исчисленная по уст</w:t>
      </w:r>
      <w:r>
        <w:t>ановленному соглашением сторон курсу условных денежных единиц на дату реализации (оприходования) товаров (работ, услуг</w:t>
      </w:r>
      <w:proofErr w:type="gramEnd"/>
      <w:r>
        <w:t>), имущественных прав, не соответствует фактически поступившей (уплаченной) сумме в рублях.</w:t>
      </w:r>
    </w:p>
    <w:p w:rsidR="00000000" w:rsidRDefault="00DB3D74">
      <w:r>
        <w:t>Порядок признания доходов (расходов) в виде су</w:t>
      </w:r>
      <w:r>
        <w:t xml:space="preserve">ммовой разницы установлен в </w:t>
      </w:r>
      <w:r>
        <w:rPr>
          <w:rStyle w:val="a4"/>
        </w:rPr>
        <w:t>пункте 7 статьи 271</w:t>
      </w:r>
      <w:r>
        <w:t xml:space="preserve"> и </w:t>
      </w:r>
      <w:r>
        <w:rPr>
          <w:rStyle w:val="a4"/>
        </w:rPr>
        <w:t>пункте 9 статьи 272</w:t>
      </w:r>
      <w:r>
        <w:t xml:space="preserve"> НК РФ.</w:t>
      </w:r>
    </w:p>
    <w:p w:rsidR="00000000" w:rsidRDefault="00DB3D74">
      <w:r>
        <w:rPr>
          <w:rStyle w:val="a4"/>
        </w:rPr>
        <w:t>Федеральным законом</w:t>
      </w:r>
      <w:r>
        <w:t xml:space="preserve"> от 20.04.2014 N 81-ФЗ "О внесении изменени</w:t>
      </w:r>
      <w:r>
        <w:t>й в часть вторую Налогового кодекса Российской Федерации" (далее - Федеральный закон N 81-ФЗ) вышеуказанные положения с 1 января 2015 года отменены.</w:t>
      </w:r>
    </w:p>
    <w:p w:rsidR="00000000" w:rsidRDefault="00DB3D74">
      <w:r>
        <w:t xml:space="preserve">При этом согласно </w:t>
      </w:r>
      <w:r>
        <w:rPr>
          <w:rStyle w:val="a4"/>
        </w:rPr>
        <w:t>пункту 3 статьи 3</w:t>
      </w:r>
      <w:r>
        <w:t xml:space="preserve"> Федерального закона N 81-ФЗ доходы</w:t>
      </w:r>
      <w:r>
        <w:t xml:space="preserve"> (расходы) в виде суммовой разницы, возникшие у налогоплательщика по сделкам, заключенным до 1 января 2015 года, учитываются в целях налогообложения прибыли организаций в порядке, установленном до дня </w:t>
      </w:r>
      <w:r>
        <w:rPr>
          <w:rStyle w:val="a4"/>
        </w:rPr>
        <w:t>вступления в силу</w:t>
      </w:r>
      <w:r>
        <w:t xml:space="preserve"> Ф</w:t>
      </w:r>
      <w:r>
        <w:t>едерального закона N 81-ФЗ.</w:t>
      </w:r>
    </w:p>
    <w:p w:rsidR="00000000" w:rsidRDefault="00DB3D74">
      <w:r>
        <w:rPr>
          <w:rStyle w:val="a4"/>
        </w:rPr>
        <w:t>НК</w:t>
      </w:r>
      <w:r>
        <w:t xml:space="preserve"> РФ не установлены особенности применения термина "сделка" для целей налогообложения.</w:t>
      </w:r>
    </w:p>
    <w:p w:rsidR="00000000" w:rsidRDefault="00DB3D74">
      <w:r>
        <w:t xml:space="preserve">В соответствии с </w:t>
      </w:r>
      <w:r>
        <w:rPr>
          <w:rStyle w:val="a4"/>
        </w:rPr>
        <w:t>пунктом 1 статьи 11</w:t>
      </w:r>
      <w:r>
        <w:t xml:space="preserve"> НК РФ институты, понятия и т</w:t>
      </w:r>
      <w:r>
        <w:t>ермины гражданского, семейного и других отраслей законодательства Российской Федерации, используемые в НК РФ, применяются в том значении, в каком они используются в этих отраслях законодательства, если иное не предусмотрено НК РФ.</w:t>
      </w:r>
    </w:p>
    <w:p w:rsidR="00000000" w:rsidRDefault="00DB3D74">
      <w:r>
        <w:t xml:space="preserve">Согласно </w:t>
      </w:r>
      <w:r>
        <w:rPr>
          <w:rStyle w:val="a4"/>
        </w:rPr>
        <w:t>статье 153</w:t>
      </w:r>
      <w:r>
        <w:t xml:space="preserve"> Гражданского кодекса Российской Федерации сделками признаются действия граждан и юридических лиц, направленные на установление, изменение или прекращение гражданских прав и обязанностей.</w:t>
      </w:r>
    </w:p>
    <w:p w:rsidR="00000000" w:rsidRDefault="00DB3D74">
      <w:r>
        <w:t>С точки зрения гражданско-правовых о</w:t>
      </w:r>
      <w:r>
        <w:t>тношений сделкой является как заключение соглашения (у поставщика возникает обязательство по поставке товара, а у покупателя - право требовать поставить товар), так и отгрузка (у поставщика возникает право требовать оплатить товар, а у покупателя - обязанн</w:t>
      </w:r>
      <w:r>
        <w:t>ость по оплате).</w:t>
      </w:r>
    </w:p>
    <w:p w:rsidR="00000000" w:rsidRDefault="00DB3D74">
      <w:r>
        <w:t xml:space="preserve">Учитывая, что суммовые разницы (курсовые разницы) возникают только по уже возникшим обязательствам и требованиям при определении даты заключения сделки для применения норм </w:t>
      </w:r>
      <w:r>
        <w:rPr>
          <w:rStyle w:val="a4"/>
        </w:rPr>
        <w:t>пункта 3 статьи 3</w:t>
      </w:r>
      <w:r>
        <w:t xml:space="preserve"> Федерального</w:t>
      </w:r>
      <w:r>
        <w:t xml:space="preserve"> закона N 81-ФЗ следует ориентироваться на дату совершения операции, в результате которой возникают эти требования и обязательства (кредиторская и дебиторская задолженности).</w:t>
      </w:r>
    </w:p>
    <w:p w:rsidR="00000000" w:rsidRDefault="00DB3D74">
      <w:r>
        <w:t xml:space="preserve">Таким образом, в случае если сделки, в результате которых возникают требования и </w:t>
      </w:r>
      <w:r>
        <w:t>обязательства (кредиторская и дебиторская задолженности), совершены до 1 января 2015 года, то разницы, возникающие при дооценке (уценке) требований и обязательств необходимо учитывать в виде суммовой разницы.</w:t>
      </w:r>
    </w:p>
    <w:p w:rsidR="00000000" w:rsidRDefault="00DB3D74">
      <w:r>
        <w:t>В случае если сделки, в результате которых возн</w:t>
      </w:r>
      <w:r>
        <w:t>икают требования и обязательства (кредиторская и дебиторская задолженности), совершены после 1 января 2015 года, то разницы, возникающие при дооценке (уценке) требований и обязательств, необходимо учитывать в виде курсовой разницы.</w:t>
      </w:r>
    </w:p>
    <w:p w:rsidR="00000000" w:rsidRDefault="00DB3D74">
      <w:r>
        <w:t>Одновременно сообщаем, ч</w:t>
      </w:r>
      <w:r>
        <w:t xml:space="preserve">то настоящее письмо Департамента не содержит правовых норм или общих правил, конкретизирующих нормативные предписания, и не является нормативным правовым актом. В соответствии с </w:t>
      </w:r>
      <w:r>
        <w:rPr>
          <w:rStyle w:val="a4"/>
        </w:rPr>
        <w:t>Письмом</w:t>
      </w:r>
      <w:r>
        <w:t xml:space="preserve"> Минфина России от 07.08.2007 N 03-</w:t>
      </w:r>
      <w:r>
        <w:t xml:space="preserve">02-07/2-138 направляемое мнение Департамента имеет информационно-разъяснительный характер по вопросам применения </w:t>
      </w:r>
      <w:r>
        <w:rPr>
          <w:rStyle w:val="a4"/>
        </w:rPr>
        <w:t>законодательства</w:t>
      </w:r>
      <w:r>
        <w:t xml:space="preserve"> Российской Федерации о налогах и сборах и не препятствует руководствоваться нормами законо</w:t>
      </w:r>
      <w:r>
        <w:t>дательства о налогах и сборах в понимании, отличающемся от трактовки, изложенной в настоящем письме.</w:t>
      </w:r>
    </w:p>
    <w:p w:rsidR="00000000" w:rsidRDefault="00DB3D74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DB3D74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B3D74" w:rsidRDefault="00DB3D74">
            <w:pPr>
              <w:pStyle w:val="afff0"/>
              <w:rPr>
                <w:rFonts w:eastAsiaTheme="minorEastAsia"/>
              </w:rPr>
            </w:pPr>
            <w:r w:rsidRPr="00DB3D74">
              <w:rPr>
                <w:rFonts w:eastAsiaTheme="minorEastAsia"/>
              </w:rPr>
              <w:t>Заместитель директора Департамента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B3D74" w:rsidRDefault="00DB3D74">
            <w:pPr>
              <w:pStyle w:val="aff7"/>
              <w:jc w:val="right"/>
              <w:rPr>
                <w:rFonts w:eastAsiaTheme="minorEastAsia"/>
              </w:rPr>
            </w:pPr>
            <w:r w:rsidRPr="00DB3D74">
              <w:rPr>
                <w:rFonts w:eastAsiaTheme="minorEastAsia"/>
              </w:rPr>
              <w:t>А.С. Кизимов</w:t>
            </w:r>
          </w:p>
        </w:tc>
      </w:tr>
    </w:tbl>
    <w:p w:rsidR="00DB3D74" w:rsidRDefault="00DB3D74"/>
    <w:sectPr w:rsidR="00DB3D74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AE8"/>
    <w:rsid w:val="00DB3D74"/>
    <w:rsid w:val="00FB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1101</Words>
  <Characters>6279</Characters>
  <Application>Microsoft Office Word</Application>
  <DocSecurity>0</DocSecurity>
  <Lines>52</Lines>
  <Paragraphs>14</Paragraphs>
  <ScaleCrop>false</ScaleCrop>
  <Company>НПП "Гарант-Сервис"</Company>
  <LinksUpToDate>false</LinksUpToDate>
  <CharactersWithSpaces>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2015-07-27T06:22:00Z</dcterms:created>
  <dcterms:modified xsi:type="dcterms:W3CDTF">2015-07-27T06:22:00Z</dcterms:modified>
</cp:coreProperties>
</file>