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D7740">
      <w:pPr>
        <w:pStyle w:val="1"/>
      </w:pPr>
      <w:r>
        <w:rPr>
          <w:rStyle w:val="a4"/>
          <w:b/>
          <w:bCs/>
        </w:rPr>
        <w:t>Письмо Департамента налоговой и таможенно-тарифной политики Минфина России от 29 мая 2015 г. N 03-03-06/1/31</w:t>
      </w:r>
      <w:r>
        <w:rPr>
          <w:rStyle w:val="a4"/>
          <w:b/>
          <w:bCs/>
        </w:rPr>
        <w:t>100</w:t>
      </w:r>
    </w:p>
    <w:p w:rsidR="00000000" w:rsidRDefault="00AD7740"/>
    <w:p w:rsidR="00000000" w:rsidRDefault="00AD7740">
      <w:r>
        <w:t xml:space="preserve">Департамент налоговой и таможенно-тарифной политики рассмотрел письмо по вопросу о порядке отражения в налоговом учете разниц </w:t>
      </w:r>
      <w:r>
        <w:rPr>
          <w:rStyle w:val="a4"/>
        </w:rPr>
        <w:t>курсов</w:t>
      </w:r>
      <w:r>
        <w:t xml:space="preserve"> валют и сообщает следующее.</w:t>
      </w:r>
    </w:p>
    <w:p w:rsidR="00000000" w:rsidRDefault="00AD7740">
      <w:proofErr w:type="gramStart"/>
      <w:r>
        <w:t xml:space="preserve">Согласно </w:t>
      </w:r>
      <w:r>
        <w:rPr>
          <w:rStyle w:val="a4"/>
        </w:rPr>
        <w:t>пункту 11.1 статьи 250</w:t>
      </w:r>
      <w:r>
        <w:t xml:space="preserve"> и </w:t>
      </w:r>
      <w:r>
        <w:rPr>
          <w:rStyle w:val="a4"/>
        </w:rPr>
        <w:t>подпункту 5.1 пункта 1 статьи 265</w:t>
      </w:r>
      <w:r>
        <w:t xml:space="preserve"> Налогового кодекса Российской Федерации (далее - Кодекс) (в редакции, действовавшей до 2015 года) внереализационными доходами (расходами) признаются дохо</w:t>
      </w:r>
      <w:r>
        <w:t>ды (расходы) в виде суммовой разницы, возникающей у налогоплательщика, если сумма возникших обязательств и требований, исчисленная по установленному соглашением сторон курсу условных денежных единиц на дату реализации (оприходования) товаров (работ, услуг)</w:t>
      </w:r>
      <w:r>
        <w:t>, имущественных</w:t>
      </w:r>
      <w:proofErr w:type="gramEnd"/>
      <w:r>
        <w:t xml:space="preserve"> прав, не соответствует фактически поступившей (уплаченной) сумме в рублях.</w:t>
      </w:r>
    </w:p>
    <w:p w:rsidR="00000000" w:rsidRDefault="00AD7740">
      <w:r>
        <w:t xml:space="preserve">Порядок признания доходов (расходов) в виде суммовой разницы установлен </w:t>
      </w:r>
      <w:r>
        <w:rPr>
          <w:rStyle w:val="a4"/>
        </w:rPr>
        <w:t>пунктом 7 статьи 271</w:t>
      </w:r>
      <w:r>
        <w:t xml:space="preserve"> и </w:t>
      </w:r>
      <w:r>
        <w:rPr>
          <w:rStyle w:val="a4"/>
        </w:rPr>
        <w:t>пунктом 9 статьи 272</w:t>
      </w:r>
      <w:r>
        <w:t xml:space="preserve"> Кодекса.</w:t>
      </w:r>
    </w:p>
    <w:p w:rsidR="00000000" w:rsidRDefault="00AD7740">
      <w:r>
        <w:rPr>
          <w:rStyle w:val="a4"/>
        </w:rPr>
        <w:t>Федеральным законом</w:t>
      </w:r>
      <w:r>
        <w:t xml:space="preserve"> от 20.04.2014 N 81-ФЗ "О внесении изменений в часть вторую Налогового кодекса Российской Федерации" (далее - Закон N 81-ФЗ) вышеуказанные положения с 1 января </w:t>
      </w:r>
      <w:r>
        <w:t>2015 года отменены.</w:t>
      </w:r>
    </w:p>
    <w:p w:rsidR="00000000" w:rsidRDefault="00AD7740">
      <w:r>
        <w:t xml:space="preserve">При этом согласно </w:t>
      </w:r>
      <w:r>
        <w:rPr>
          <w:rStyle w:val="a4"/>
        </w:rPr>
        <w:t>пункту 3 статьи 3</w:t>
      </w:r>
      <w:r>
        <w:t xml:space="preserve"> Закона N 81-ФЗ доходы (расходы) в виде суммовой разницы, возникшие у налогоплательщика по сделкам, заключенным до 1 января 2015 года, учитываются в целях налогообл</w:t>
      </w:r>
      <w:r>
        <w:t xml:space="preserve">ожения прибыли организаций в порядке, установленном до дня </w:t>
      </w:r>
      <w:r>
        <w:rPr>
          <w:rStyle w:val="a4"/>
        </w:rPr>
        <w:t>вступления в силу</w:t>
      </w:r>
      <w:r>
        <w:t xml:space="preserve"> Закона N 81-ФЗ.</w:t>
      </w:r>
    </w:p>
    <w:p w:rsidR="00000000" w:rsidRDefault="00AD7740">
      <w:r>
        <w:t>Кодексом не установлены особенности применения термина "сделка" для целей налогообложения.</w:t>
      </w:r>
    </w:p>
    <w:p w:rsidR="00000000" w:rsidRDefault="00AD7740">
      <w:r>
        <w:t xml:space="preserve">В соответствии с </w:t>
      </w:r>
      <w:r>
        <w:rPr>
          <w:rStyle w:val="a4"/>
        </w:rPr>
        <w:t>пунктом 1 статьи 11</w:t>
      </w:r>
      <w:r>
        <w:t xml:space="preserve"> Кодекса институты, понятия и термины гражданского, семейного и других отраслей законодательства Российской Федерации, используемые в Кодексе, применяются в том значении, в каком они используются в этих отраслях закон</w:t>
      </w:r>
      <w:r>
        <w:t>одательства, если иное не предусмотрено Кодексом.</w:t>
      </w:r>
    </w:p>
    <w:p w:rsidR="00000000" w:rsidRDefault="00AD7740">
      <w:r>
        <w:t xml:space="preserve">Согласно </w:t>
      </w:r>
      <w:r>
        <w:rPr>
          <w:rStyle w:val="a4"/>
        </w:rPr>
        <w:t>статье 153</w:t>
      </w:r>
      <w:r>
        <w:t xml:space="preserve"> Гражданского кодекса Российской Федерации сделками признаются действия граждан и юридических лиц, направленные на установление, изменение или прекра</w:t>
      </w:r>
      <w:r>
        <w:t>щение гражданских прав и обязанностей.</w:t>
      </w:r>
    </w:p>
    <w:p w:rsidR="00000000" w:rsidRDefault="00AD7740">
      <w:r>
        <w:t>С точки зрения гражданско-правовых отношений сделкой является как заключение соглашения (у поставщика возникает обязательство по поставке товара, а у покупателя - право требовать поставить товар), так и отгрузка (у по</w:t>
      </w:r>
      <w:r>
        <w:t>ставщика возникает право требовать оплатить товар, а у покупателя - обязанность по оплате).</w:t>
      </w:r>
    </w:p>
    <w:p w:rsidR="00000000" w:rsidRDefault="00AD7740">
      <w:r>
        <w:t>Учитывая, что суммовые разницы (курсовые разницы) возникают только по уже возникшим обязательствам и требованиям при определении даты заключения сделки для применен</w:t>
      </w:r>
      <w:r>
        <w:t xml:space="preserve">ия норм </w:t>
      </w:r>
      <w:r>
        <w:rPr>
          <w:rStyle w:val="a4"/>
        </w:rPr>
        <w:t>пункта 3 статьи 3</w:t>
      </w:r>
      <w:r>
        <w:t xml:space="preserve"> Закона от N 81-ФЗ следует ориентироваться на дату совершения операции, в результате которой возникают эти требования и обязательства (кредиторская и дебиторская задолженности).</w:t>
      </w:r>
    </w:p>
    <w:p w:rsidR="00000000" w:rsidRDefault="00AD7740">
      <w:r>
        <w:t>Таким образом, в</w:t>
      </w:r>
      <w:r>
        <w:t xml:space="preserve"> случае если сделки, в результате которых возникают требования и обязательства (кредиторская и дебиторская задолженности), совершены до 1 января 2015 года, то разницы, возникающие при дооценке (уценке) требований и обязательств необходимо учитывать в виде </w:t>
      </w:r>
      <w:r>
        <w:t>суммовой разницы.</w:t>
      </w:r>
    </w:p>
    <w:p w:rsidR="00000000" w:rsidRDefault="00AD7740">
      <w:r>
        <w:t>В случае если сделки, в результате которых возникают требования и обязательства (кредиторская и дебиторская задолженности), совершены после 1 января 2015 года, то разницы, возникающие при дооценке (уценке) требований и обязательств, необх</w:t>
      </w:r>
      <w:r>
        <w:t>одимо учитывать в виде курсовой разницы.</w:t>
      </w:r>
    </w:p>
    <w:p w:rsidR="00000000" w:rsidRDefault="00AD7740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AD7740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D7740" w:rsidRDefault="00AD7740">
            <w:pPr>
              <w:pStyle w:val="afff0"/>
              <w:rPr>
                <w:rFonts w:eastAsiaTheme="minorEastAsia"/>
              </w:rPr>
            </w:pPr>
            <w:r w:rsidRPr="00AD7740">
              <w:rPr>
                <w:rFonts w:eastAsiaTheme="minorEastAsia"/>
              </w:rPr>
              <w:t>Заместитель директора Департамента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D7740" w:rsidRDefault="00AD7740">
            <w:pPr>
              <w:pStyle w:val="aff7"/>
              <w:jc w:val="right"/>
              <w:rPr>
                <w:rFonts w:eastAsiaTheme="minorEastAsia"/>
              </w:rPr>
            </w:pPr>
            <w:r w:rsidRPr="00AD7740">
              <w:rPr>
                <w:rFonts w:eastAsiaTheme="minorEastAsia"/>
              </w:rPr>
              <w:t>А.С. Кизимов</w:t>
            </w:r>
          </w:p>
        </w:tc>
      </w:tr>
    </w:tbl>
    <w:p w:rsidR="00AD7740" w:rsidRDefault="00AD7740"/>
    <w:sectPr w:rsidR="00AD7740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2BC"/>
    <w:rsid w:val="008012BC"/>
    <w:rsid w:val="00AD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2855</Characters>
  <Application>Microsoft Office Word</Application>
  <DocSecurity>0</DocSecurity>
  <Lines>23</Lines>
  <Paragraphs>6</Paragraphs>
  <ScaleCrop>false</ScaleCrop>
  <Company>НПП "Гарант-Сервис"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2015-07-27T06:10:00Z</dcterms:created>
  <dcterms:modified xsi:type="dcterms:W3CDTF">2015-07-27T06:10:00Z</dcterms:modified>
</cp:coreProperties>
</file>